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E1DFBF9"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E66605">
        <w:rPr>
          <w:b/>
          <w:bCs/>
          <w:noProof/>
          <w:sz w:val="24"/>
          <w:szCs w:val="24"/>
        </w:rPr>
        <w:t>7</w:t>
      </w:r>
      <w:r w:rsidR="00D75131">
        <w:rPr>
          <w:b/>
          <w:bCs/>
          <w:noProof/>
          <w:sz w:val="24"/>
          <w:szCs w:val="24"/>
        </w:rPr>
        <w:t>bis</w:t>
      </w:r>
      <w:r w:rsidR="00EC6305">
        <w:rPr>
          <w:b/>
          <w:bCs/>
          <w:noProof/>
          <w:sz w:val="24"/>
          <w:szCs w:val="24"/>
        </w:rPr>
        <w:t>-e</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980630" w:rsidRPr="0045478D">
        <w:rPr>
          <w:rFonts w:cs="Arial"/>
          <w:b/>
          <w:bCs/>
          <w:noProof/>
          <w:sz w:val="28"/>
          <w:szCs w:val="28"/>
        </w:rPr>
        <w:t>-2</w:t>
      </w:r>
      <w:r w:rsidR="00177084">
        <w:rPr>
          <w:rFonts w:cs="Arial"/>
          <w:b/>
          <w:bCs/>
          <w:noProof/>
          <w:sz w:val="28"/>
          <w:szCs w:val="28"/>
        </w:rPr>
        <w:t>25397</w:t>
      </w:r>
    </w:p>
    <w:p w14:paraId="3C01EF9C" w14:textId="07DB2E2C" w:rsidR="009C0B5A" w:rsidRPr="009C0B5A" w:rsidRDefault="00EC6305" w:rsidP="009C0B5A">
      <w:pPr>
        <w:pStyle w:val="CRCoverPage"/>
        <w:outlineLvl w:val="0"/>
        <w:rPr>
          <w:b/>
          <w:noProof/>
          <w:sz w:val="24"/>
        </w:rPr>
      </w:pPr>
      <w:r>
        <w:rPr>
          <w:b/>
          <w:noProof/>
          <w:sz w:val="24"/>
        </w:rPr>
        <w:t>Online</w:t>
      </w:r>
      <w:r w:rsidR="008D02AD">
        <w:rPr>
          <w:b/>
          <w:noProof/>
          <w:sz w:val="24"/>
        </w:rPr>
        <w:t>,</w:t>
      </w:r>
      <w:r>
        <w:rPr>
          <w:b/>
          <w:noProof/>
          <w:sz w:val="24"/>
        </w:rPr>
        <w:t xml:space="preserve"> 1</w:t>
      </w:r>
      <w:r w:rsidR="008C05E7">
        <w:rPr>
          <w:b/>
          <w:noProof/>
          <w:sz w:val="24"/>
        </w:rPr>
        <w:t>0</w:t>
      </w:r>
      <w:r w:rsidR="00491A4D">
        <w:rPr>
          <w:b/>
          <w:noProof/>
          <w:sz w:val="24"/>
        </w:rPr>
        <w:t xml:space="preserve"> </w:t>
      </w:r>
      <w:r w:rsidR="000B1029">
        <w:rPr>
          <w:b/>
          <w:noProof/>
          <w:sz w:val="24"/>
        </w:rPr>
        <w:t>-</w:t>
      </w:r>
      <w:r w:rsidR="00491A4D">
        <w:rPr>
          <w:b/>
          <w:noProof/>
          <w:sz w:val="24"/>
        </w:rPr>
        <w:t xml:space="preserve"> </w:t>
      </w:r>
      <w:r w:rsidR="008C05E7">
        <w:rPr>
          <w:b/>
          <w:noProof/>
          <w:sz w:val="24"/>
        </w:rPr>
        <w:t>18</w:t>
      </w:r>
      <w:r w:rsidR="00A239D4" w:rsidRPr="00A239D4">
        <w:rPr>
          <w:b/>
          <w:noProof/>
          <w:sz w:val="24"/>
        </w:rPr>
        <w:t xml:space="preserve"> </w:t>
      </w:r>
      <w:r w:rsidR="008C05E7">
        <w:rPr>
          <w:b/>
          <w:noProof/>
          <w:sz w:val="24"/>
        </w:rPr>
        <w:t>October</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C2222CB"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36657">
        <w:rPr>
          <w:rFonts w:ascii="Arial" w:hAnsi="Arial" w:cs="Arial"/>
          <w:sz w:val="22"/>
          <w:lang w:val="en-US"/>
        </w:rPr>
        <w:t>NTN Mobility</w:t>
      </w:r>
      <w:r w:rsidR="00A71BA7">
        <w:rPr>
          <w:rFonts w:ascii="Arial" w:hAnsi="Arial" w:cs="Arial"/>
          <w:sz w:val="22"/>
          <w:lang w:val="en-US"/>
        </w:rPr>
        <w:t xml:space="preserve"> </w:t>
      </w:r>
      <w:r w:rsidR="00D75131">
        <w:rPr>
          <w:rFonts w:ascii="Arial" w:hAnsi="Arial" w:cs="Arial"/>
          <w:sz w:val="22"/>
          <w:lang w:val="en-US"/>
        </w:rPr>
        <w:t xml:space="preserve">and Feeder Link Switch Over </w:t>
      </w:r>
      <w:r w:rsidR="00A71BA7">
        <w:rPr>
          <w:rFonts w:ascii="Arial" w:hAnsi="Arial" w:cs="Arial"/>
          <w:sz w:val="22"/>
          <w:lang w:val="en-US"/>
        </w:rPr>
        <w:t>Enhancements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4B28CB5A" w14:textId="4523D212" w:rsidR="00736657" w:rsidRPr="00B64D0A" w:rsidRDefault="00736657" w:rsidP="00736657">
      <w:r w:rsidRPr="00B64D0A">
        <w:t>Basic procedures needed for NTN mobility w</w:t>
      </w:r>
      <w:r w:rsidR="00B64D0A">
        <w:t>ere</w:t>
      </w:r>
      <w:r w:rsidRPr="00B64D0A">
        <w:t xml:space="preserve"> specified in Release 17. In Release 18 the WI includes the following objectives for NTN-NTN mobility and NTN-TN mobility</w:t>
      </w:r>
      <w:r w:rsidR="00A71BA7" w:rsidRPr="00B64D0A">
        <w:t>.</w:t>
      </w:r>
      <w:r w:rsidR="00D75131">
        <w:t xml:space="preserve"> In the last RAN3#117-e meeting the enhancements on NTN mobility couldn’t be discussed due to time constraint. </w:t>
      </w:r>
      <w:r w:rsidRPr="00B64D0A">
        <w:t xml:space="preserve">This contribution discusses </w:t>
      </w:r>
      <w:r w:rsidR="00130711" w:rsidRPr="00B64D0A">
        <w:t xml:space="preserve">the </w:t>
      </w:r>
      <w:r w:rsidR="00E33C4A" w:rsidRPr="00B64D0A">
        <w:t>enhancements</w:t>
      </w:r>
      <w:r w:rsidR="00130711" w:rsidRPr="00B64D0A">
        <w:t xml:space="preserve"> for NTN mobility</w:t>
      </w:r>
      <w:r w:rsidR="004376F6">
        <w:t xml:space="preserve"> and Feeder link Switch over</w:t>
      </w:r>
      <w:r w:rsidR="00130711" w:rsidRPr="00B64D0A">
        <w:t xml:space="preserve"> in Release 18</w:t>
      </w:r>
      <w:r w:rsidR="004376F6">
        <w:t xml:space="preserve"> </w:t>
      </w:r>
      <w:proofErr w:type="gramStart"/>
      <w:r w:rsidR="004376F6">
        <w:t>and also</w:t>
      </w:r>
      <w:proofErr w:type="gramEnd"/>
      <w:r w:rsidR="004376F6">
        <w:t xml:space="preserve"> open issues on multiple TAC and NTN coverage stop time from last meeting.</w:t>
      </w:r>
    </w:p>
    <w:p w14:paraId="51599AAB" w14:textId="77777777" w:rsidR="00466169" w:rsidRDefault="00466169" w:rsidP="00B81228"/>
    <w:p w14:paraId="0646C9BD" w14:textId="4CE6217C" w:rsidR="00B81228" w:rsidRDefault="00CB74EB" w:rsidP="00D71C07">
      <w:pPr>
        <w:pStyle w:val="Heading1"/>
        <w:ind w:left="450"/>
        <w:rPr>
          <w:szCs w:val="36"/>
        </w:rPr>
      </w:pPr>
      <w:r w:rsidRPr="00B64D0A">
        <w:rPr>
          <w:szCs w:val="36"/>
        </w:rPr>
        <w:t>Discussion</w:t>
      </w:r>
    </w:p>
    <w:p w14:paraId="339F7D92" w14:textId="77777777" w:rsidR="004376F6" w:rsidRPr="004376F6" w:rsidRDefault="004376F6" w:rsidP="004376F6"/>
    <w:p w14:paraId="74EF1428" w14:textId="77777777" w:rsidR="004376F6" w:rsidRPr="00A07C54" w:rsidRDefault="004376F6" w:rsidP="004376F6">
      <w:pPr>
        <w:pStyle w:val="Heading2"/>
        <w:ind w:left="540"/>
        <w:rPr>
          <w:rFonts w:ascii="Times New Roman" w:hAnsi="Times New Roman"/>
        </w:rPr>
      </w:pPr>
      <w:r w:rsidRPr="00A07C54">
        <w:rPr>
          <w:rFonts w:ascii="Times New Roman" w:hAnsi="Times New Roman"/>
        </w:rPr>
        <w:t>Clarification on TAC for NTN Cell Information exchanged via XN Setup Procedure</w:t>
      </w:r>
    </w:p>
    <w:p w14:paraId="12E52D3B" w14:textId="77777777" w:rsidR="004376F6" w:rsidRDefault="004376F6" w:rsidP="004376F6">
      <w:pPr>
        <w:overflowPunct/>
        <w:spacing w:before="60" w:after="60"/>
        <w:textAlignment w:val="auto"/>
      </w:pPr>
    </w:p>
    <w:p w14:paraId="7D04FD15" w14:textId="77777777" w:rsidR="004376F6" w:rsidRDefault="004376F6" w:rsidP="004376F6">
      <w:pPr>
        <w:pStyle w:val="paragraph"/>
        <w:spacing w:before="0" w:beforeAutospacing="0" w:after="0" w:afterAutospacing="0"/>
        <w:textAlignment w:val="baseline"/>
        <w:rPr>
          <w:sz w:val="20"/>
          <w:szCs w:val="20"/>
          <w:lang w:val="en-GB"/>
        </w:rPr>
      </w:pPr>
      <w:r w:rsidRPr="001C5C20">
        <w:rPr>
          <w:sz w:val="20"/>
          <w:szCs w:val="20"/>
          <w:lang w:val="en-GB"/>
        </w:rPr>
        <w:t xml:space="preserve">In </w:t>
      </w:r>
      <w:r>
        <w:rPr>
          <w:sz w:val="20"/>
          <w:szCs w:val="20"/>
          <w:lang w:val="en-GB"/>
        </w:rPr>
        <w:t xml:space="preserve">the last RAN3#117-e meeting, sharing multiple TACs for NTN Cell was discussed but it was left as an open issue. </w:t>
      </w:r>
    </w:p>
    <w:p w14:paraId="436E07DD" w14:textId="77777777" w:rsidR="004376F6" w:rsidRDefault="004376F6" w:rsidP="004376F6">
      <w:pPr>
        <w:pStyle w:val="paragraph"/>
        <w:spacing w:before="0" w:beforeAutospacing="0" w:after="0" w:afterAutospacing="0"/>
        <w:textAlignment w:val="baseline"/>
        <w:rPr>
          <w:sz w:val="20"/>
          <w:szCs w:val="20"/>
          <w:lang w:val="en-GB"/>
        </w:rPr>
      </w:pPr>
    </w:p>
    <w:p w14:paraId="6F307F3A" w14:textId="77777777" w:rsidR="004376F6" w:rsidRDefault="004376F6" w:rsidP="004376F6">
      <w:pPr>
        <w:pStyle w:val="paragraph"/>
        <w:spacing w:before="0" w:beforeAutospacing="0" w:after="0" w:afterAutospacing="0"/>
        <w:textAlignment w:val="baseline"/>
        <w:rPr>
          <w:lang w:val="en-GB"/>
        </w:rPr>
      </w:pPr>
    </w:p>
    <w:tbl>
      <w:tblPr>
        <w:tblStyle w:val="TableGrid"/>
        <w:tblW w:w="0" w:type="auto"/>
        <w:tblLook w:val="04A0" w:firstRow="1" w:lastRow="0" w:firstColumn="1" w:lastColumn="0" w:noHBand="0" w:noVBand="1"/>
      </w:tblPr>
      <w:tblGrid>
        <w:gridCol w:w="9350"/>
      </w:tblGrid>
      <w:tr w:rsidR="004376F6" w14:paraId="5076406C" w14:textId="77777777" w:rsidTr="00CB7A02">
        <w:tc>
          <w:tcPr>
            <w:tcW w:w="9350" w:type="dxa"/>
          </w:tcPr>
          <w:p w14:paraId="328DBB06" w14:textId="77777777" w:rsidR="004376F6" w:rsidRDefault="004376F6" w:rsidP="00CB7A02">
            <w:pPr>
              <w:pStyle w:val="paragraph"/>
              <w:spacing w:before="0" w:beforeAutospacing="0" w:after="0" w:afterAutospacing="0"/>
              <w:textAlignment w:val="baseline"/>
              <w:rPr>
                <w:rFonts w:ascii="Calibri" w:hAnsi="Calibri" w:cs="Calibri"/>
                <w:b/>
                <w:bCs/>
                <w:color w:val="00B050"/>
                <w:sz w:val="18"/>
              </w:rPr>
            </w:pPr>
            <w:bookmarkStart w:id="2" w:name="_Hlk114691071"/>
          </w:p>
          <w:p w14:paraId="024C9ED7" w14:textId="77777777" w:rsidR="004376F6" w:rsidRPr="001D772A" w:rsidRDefault="004376F6" w:rsidP="00CB7A02">
            <w:pPr>
              <w:rPr>
                <w:b/>
                <w:bCs/>
                <w:lang w:val="en-US"/>
              </w:rPr>
            </w:pPr>
            <w:proofErr w:type="spellStart"/>
            <w:r w:rsidRPr="002C0814">
              <w:rPr>
                <w:rFonts w:ascii="Calibri" w:hAnsi="Calibri" w:cs="Calibri"/>
                <w:b/>
                <w:bCs/>
                <w:color w:val="0000FF"/>
                <w:sz w:val="18"/>
              </w:rPr>
              <w:t>Signaling</w:t>
            </w:r>
            <w:proofErr w:type="spellEnd"/>
            <w:r w:rsidRPr="002C0814">
              <w:rPr>
                <w:rFonts w:ascii="Calibri" w:hAnsi="Calibri" w:cs="Calibri"/>
                <w:b/>
                <w:bCs/>
                <w:color w:val="0000FF"/>
                <w:sz w:val="18"/>
              </w:rPr>
              <w:t xml:space="preserve"> multiple TACs for NTN cells at </w:t>
            </w:r>
            <w:proofErr w:type="spellStart"/>
            <w:r w:rsidRPr="002C0814">
              <w:rPr>
                <w:rFonts w:ascii="Calibri" w:hAnsi="Calibri" w:cs="Calibri"/>
                <w:b/>
                <w:bCs/>
                <w:color w:val="0000FF"/>
                <w:sz w:val="18"/>
              </w:rPr>
              <w:t>Xn</w:t>
            </w:r>
            <w:proofErr w:type="spellEnd"/>
            <w:r w:rsidRPr="002C0814">
              <w:rPr>
                <w:rFonts w:ascii="Calibri" w:hAnsi="Calibri" w:cs="Calibri"/>
                <w:b/>
                <w:bCs/>
                <w:color w:val="0000FF"/>
                <w:sz w:val="18"/>
              </w:rPr>
              <w:t xml:space="preserve"> setup and configuration update: to be continued...</w:t>
            </w:r>
          </w:p>
        </w:tc>
      </w:tr>
      <w:bookmarkEnd w:id="2"/>
    </w:tbl>
    <w:p w14:paraId="6392506B" w14:textId="77777777" w:rsidR="004376F6" w:rsidRDefault="004376F6" w:rsidP="004376F6">
      <w:pPr>
        <w:pStyle w:val="paragraph"/>
        <w:spacing w:before="0" w:beforeAutospacing="0" w:after="0" w:afterAutospacing="0"/>
        <w:textAlignment w:val="baseline"/>
        <w:rPr>
          <w:lang w:val="en-GB"/>
        </w:rPr>
      </w:pPr>
    </w:p>
    <w:p w14:paraId="6437686D" w14:textId="18CE6811" w:rsidR="004376F6" w:rsidRDefault="004376F6" w:rsidP="004376F6">
      <w:pPr>
        <w:pStyle w:val="paragraph"/>
        <w:spacing w:before="0" w:beforeAutospacing="0" w:after="0" w:afterAutospacing="0"/>
        <w:textAlignment w:val="baseline"/>
        <w:rPr>
          <w:sz w:val="20"/>
          <w:szCs w:val="20"/>
          <w:lang w:val="en-GB"/>
        </w:rPr>
      </w:pPr>
      <w:r>
        <w:rPr>
          <w:sz w:val="20"/>
          <w:szCs w:val="20"/>
          <w:lang w:val="en-GB"/>
        </w:rPr>
        <w:t xml:space="preserve">TN cells have only one TAC associated with a cell ID. NTN cell can have multiple TACs associated with a single cell ID. The multiple TACs are associated with the NTN Cell ID as NTN cells covers large geographical area and to avoid frequent TAU by UE. The multiple TACs are configured per PLMN per Cell ID by </w:t>
      </w:r>
      <w:proofErr w:type="gramStart"/>
      <w:r>
        <w:rPr>
          <w:sz w:val="20"/>
          <w:szCs w:val="20"/>
          <w:lang w:val="en-GB"/>
        </w:rPr>
        <w:t>OAM</w:t>
      </w:r>
      <w:proofErr w:type="gramEnd"/>
      <w:r>
        <w:rPr>
          <w:sz w:val="20"/>
          <w:szCs w:val="20"/>
          <w:lang w:val="en-GB"/>
        </w:rPr>
        <w:t xml:space="preserve"> and they remain constant for that NTN Cell ID. Hence the TACs do not change with earth moving cells causing frequent updates over XN interface.</w:t>
      </w:r>
    </w:p>
    <w:p w14:paraId="417B0794" w14:textId="77777777" w:rsidR="00346033" w:rsidRDefault="00346033" w:rsidP="004376F6">
      <w:pPr>
        <w:pStyle w:val="paragraph"/>
        <w:spacing w:before="0" w:beforeAutospacing="0" w:after="0" w:afterAutospacing="0"/>
        <w:textAlignment w:val="baseline"/>
        <w:rPr>
          <w:sz w:val="20"/>
          <w:szCs w:val="20"/>
          <w:lang w:val="en-GB"/>
        </w:rPr>
      </w:pPr>
    </w:p>
    <w:p w14:paraId="3F3BDCF2" w14:textId="77777777" w:rsidR="00346033" w:rsidRDefault="00346033" w:rsidP="00346033">
      <w:pPr>
        <w:pStyle w:val="paragraph"/>
        <w:spacing w:before="0" w:beforeAutospacing="0" w:after="0" w:afterAutospacing="0"/>
        <w:textAlignment w:val="baseline"/>
        <w:rPr>
          <w:sz w:val="20"/>
          <w:szCs w:val="20"/>
          <w:lang w:val="en-GB"/>
        </w:rPr>
      </w:pPr>
      <w:r w:rsidRPr="00CF7AE3">
        <w:rPr>
          <w:b/>
          <w:bCs/>
          <w:sz w:val="20"/>
          <w:szCs w:val="20"/>
          <w:lang w:val="en-GB"/>
        </w:rPr>
        <w:t>Observation 1:</w:t>
      </w:r>
      <w:r>
        <w:rPr>
          <w:sz w:val="20"/>
          <w:szCs w:val="20"/>
          <w:lang w:val="en-GB"/>
        </w:rPr>
        <w:t xml:space="preserve"> </w:t>
      </w:r>
      <w:r w:rsidRPr="008A3059">
        <w:rPr>
          <w:b/>
          <w:bCs/>
          <w:sz w:val="20"/>
          <w:szCs w:val="20"/>
          <w:lang w:val="en-GB"/>
        </w:rPr>
        <w:t>NTN Cells can have multiple TACs associated to per PLMN and per Cell ID and the TACs remain constant for a particular NTN Cell ID</w:t>
      </w:r>
    </w:p>
    <w:p w14:paraId="769810F1" w14:textId="77777777" w:rsidR="00346033" w:rsidRDefault="00346033" w:rsidP="00346033">
      <w:pPr>
        <w:pStyle w:val="paragraph"/>
        <w:spacing w:before="0" w:beforeAutospacing="0" w:after="0" w:afterAutospacing="0"/>
        <w:textAlignment w:val="baseline"/>
        <w:rPr>
          <w:sz w:val="20"/>
          <w:szCs w:val="20"/>
          <w:lang w:val="en-GB"/>
        </w:rPr>
      </w:pPr>
    </w:p>
    <w:p w14:paraId="42CEF65F" w14:textId="77777777" w:rsidR="00346033" w:rsidRDefault="00346033" w:rsidP="00346033">
      <w:pPr>
        <w:pStyle w:val="paragraph"/>
        <w:spacing w:before="0" w:beforeAutospacing="0" w:after="0" w:afterAutospacing="0"/>
        <w:textAlignment w:val="baseline"/>
        <w:rPr>
          <w:sz w:val="20"/>
          <w:szCs w:val="20"/>
          <w:lang w:val="en-GB"/>
        </w:rPr>
      </w:pPr>
      <w:r w:rsidRPr="00CF7AE3">
        <w:rPr>
          <w:b/>
          <w:bCs/>
          <w:sz w:val="20"/>
          <w:szCs w:val="20"/>
          <w:lang w:val="en-GB"/>
        </w:rPr>
        <w:t xml:space="preserve">Observation </w:t>
      </w:r>
      <w:r>
        <w:rPr>
          <w:b/>
          <w:bCs/>
          <w:sz w:val="20"/>
          <w:szCs w:val="20"/>
          <w:lang w:val="en-GB"/>
        </w:rPr>
        <w:t>2</w:t>
      </w:r>
      <w:r w:rsidRPr="00CF7AE3">
        <w:rPr>
          <w:b/>
          <w:bCs/>
          <w:sz w:val="20"/>
          <w:szCs w:val="20"/>
          <w:lang w:val="en-GB"/>
        </w:rPr>
        <w:t>:</w:t>
      </w:r>
      <w:r>
        <w:rPr>
          <w:sz w:val="20"/>
          <w:szCs w:val="20"/>
          <w:lang w:val="en-GB"/>
        </w:rPr>
        <w:t xml:space="preserve"> </w:t>
      </w:r>
      <w:r w:rsidRPr="008A3059">
        <w:rPr>
          <w:b/>
          <w:bCs/>
          <w:sz w:val="20"/>
          <w:szCs w:val="20"/>
          <w:lang w:val="en-GB"/>
        </w:rPr>
        <w:t xml:space="preserve">All the TACs configured for NTN Cell is required to be known by neighbouring </w:t>
      </w:r>
      <w:proofErr w:type="spellStart"/>
      <w:r w:rsidRPr="008A3059">
        <w:rPr>
          <w:b/>
          <w:bCs/>
          <w:sz w:val="20"/>
          <w:szCs w:val="20"/>
          <w:lang w:val="en-GB"/>
        </w:rPr>
        <w:t>gNBs</w:t>
      </w:r>
      <w:proofErr w:type="spellEnd"/>
      <w:r w:rsidRPr="008A3059">
        <w:rPr>
          <w:b/>
          <w:bCs/>
          <w:sz w:val="20"/>
          <w:szCs w:val="20"/>
          <w:lang w:val="en-GB"/>
        </w:rPr>
        <w:t xml:space="preserve"> to understand forbidden TACs during Handovers.</w:t>
      </w:r>
    </w:p>
    <w:p w14:paraId="5AFD3735" w14:textId="77777777" w:rsidR="00346033" w:rsidRDefault="00346033" w:rsidP="004376F6">
      <w:pPr>
        <w:pStyle w:val="paragraph"/>
        <w:spacing w:before="0" w:beforeAutospacing="0" w:after="0" w:afterAutospacing="0"/>
        <w:textAlignment w:val="baseline"/>
        <w:rPr>
          <w:sz w:val="20"/>
          <w:szCs w:val="20"/>
          <w:lang w:val="en-GB"/>
        </w:rPr>
      </w:pPr>
    </w:p>
    <w:p w14:paraId="2236F560" w14:textId="77777777" w:rsidR="004376F6" w:rsidRDefault="004376F6" w:rsidP="004376F6">
      <w:pPr>
        <w:pStyle w:val="paragraph"/>
        <w:spacing w:before="0" w:beforeAutospacing="0" w:after="0" w:afterAutospacing="0"/>
        <w:textAlignment w:val="baseline"/>
        <w:rPr>
          <w:sz w:val="20"/>
          <w:szCs w:val="20"/>
          <w:lang w:val="en-GB"/>
        </w:rPr>
      </w:pPr>
    </w:p>
    <w:tbl>
      <w:tblPr>
        <w:tblStyle w:val="TableGrid"/>
        <w:tblW w:w="0" w:type="auto"/>
        <w:tblLook w:val="04A0" w:firstRow="1" w:lastRow="0" w:firstColumn="1" w:lastColumn="0" w:noHBand="0" w:noVBand="1"/>
      </w:tblPr>
      <w:tblGrid>
        <w:gridCol w:w="9350"/>
      </w:tblGrid>
      <w:tr w:rsidR="004376F6" w14:paraId="17769EC5" w14:textId="77777777" w:rsidTr="00346033">
        <w:trPr>
          <w:trHeight w:val="1662"/>
        </w:trPr>
        <w:tc>
          <w:tcPr>
            <w:tcW w:w="9350" w:type="dxa"/>
          </w:tcPr>
          <w:p w14:paraId="3170316D" w14:textId="77777777" w:rsidR="004376F6" w:rsidRDefault="004376F6" w:rsidP="00CB7A02">
            <w:pPr>
              <w:pStyle w:val="paragraph"/>
              <w:spacing w:before="0" w:beforeAutospacing="0" w:after="0" w:afterAutospacing="0"/>
              <w:textAlignment w:val="baseline"/>
              <w:rPr>
                <w:rFonts w:ascii="Calibri" w:hAnsi="Calibri" w:cs="Calibri"/>
                <w:b/>
                <w:bCs/>
                <w:color w:val="00B050"/>
                <w:sz w:val="18"/>
              </w:rPr>
            </w:pPr>
            <w:bookmarkStart w:id="3" w:name="_Hlk114741400"/>
          </w:p>
          <w:p w14:paraId="3824FC5D" w14:textId="77777777" w:rsidR="004376F6" w:rsidRDefault="004376F6" w:rsidP="00CB7A02">
            <w:pPr>
              <w:pStyle w:val="paragraph"/>
              <w:spacing w:before="0" w:beforeAutospacing="0" w:after="0" w:afterAutospacing="0"/>
              <w:textAlignment w:val="baseline"/>
              <w:rPr>
                <w:rFonts w:ascii="Calibri" w:hAnsi="Calibri" w:cs="Calibri"/>
                <w:b/>
                <w:bCs/>
                <w:color w:val="00B050"/>
                <w:sz w:val="18"/>
              </w:rPr>
            </w:pPr>
            <w:r>
              <w:rPr>
                <w:rFonts w:ascii="Calibri" w:hAnsi="Calibri" w:cs="Calibri"/>
                <w:b/>
                <w:bCs/>
                <w:color w:val="00B050"/>
                <w:sz w:val="18"/>
              </w:rPr>
              <w:t>TS 38.300 Section 16.14.3.1</w:t>
            </w:r>
          </w:p>
          <w:p w14:paraId="7DF2467C" w14:textId="77777777" w:rsidR="004376F6" w:rsidRDefault="004376F6" w:rsidP="00CB7A02">
            <w:pPr>
              <w:pStyle w:val="paragraph"/>
              <w:spacing w:before="0" w:beforeAutospacing="0" w:after="0" w:afterAutospacing="0"/>
              <w:textAlignment w:val="baseline"/>
              <w:rPr>
                <w:rFonts w:ascii="Calibri" w:hAnsi="Calibri" w:cs="Calibri"/>
                <w:b/>
                <w:bCs/>
                <w:color w:val="00B050"/>
                <w:sz w:val="18"/>
              </w:rPr>
            </w:pPr>
          </w:p>
          <w:p w14:paraId="528706EB" w14:textId="77777777" w:rsidR="004376F6" w:rsidRPr="00425751" w:rsidRDefault="004376F6" w:rsidP="00CB7A02">
            <w:r w:rsidRPr="00425751">
              <w:t xml:space="preserve">The network may broadcast multiple Tracking Area Codes (TAC) per PLMN in a NR NTN cell. A TAC change in the System Information is under network control, </w:t>
            </w:r>
            <w:proofErr w:type="gramStart"/>
            <w:r w:rsidRPr="00425751">
              <w:t>i.e.</w:t>
            </w:r>
            <w:proofErr w:type="gramEnd"/>
            <w:r w:rsidRPr="00425751">
              <w:t xml:space="preserve"> it may not be exactly synchronised with real-time illumination of beams on ground.</w:t>
            </w:r>
          </w:p>
          <w:p w14:paraId="21215996" w14:textId="77777777" w:rsidR="004376F6" w:rsidRPr="001D772A" w:rsidRDefault="004376F6" w:rsidP="00CB7A02">
            <w:pPr>
              <w:rPr>
                <w:b/>
                <w:bCs/>
                <w:lang w:val="en-US"/>
              </w:rPr>
            </w:pPr>
          </w:p>
        </w:tc>
      </w:tr>
      <w:bookmarkEnd w:id="3"/>
    </w:tbl>
    <w:p w14:paraId="4BF55191" w14:textId="77777777" w:rsidR="00346033" w:rsidRDefault="00346033" w:rsidP="004376F6"/>
    <w:p w14:paraId="3CB5A5C9" w14:textId="5399BD05" w:rsidR="004376F6" w:rsidRDefault="00346033" w:rsidP="004376F6">
      <w:r>
        <w:t xml:space="preserve">Since with NTN Cells, one Cell ID is associated with multiple TACs, it is not possible for a NG-RAN to chose one among the many TACs for </w:t>
      </w:r>
      <w:proofErr w:type="gramStart"/>
      <w:r>
        <w:t>a</w:t>
      </w:r>
      <w:proofErr w:type="gramEnd"/>
      <w:r>
        <w:t xml:space="preserve"> NTN Cell ID to exchange it with neighbouring NG-RAN. </w:t>
      </w:r>
      <w:proofErr w:type="gramStart"/>
      <w:r>
        <w:t>Hence</w:t>
      </w:r>
      <w:proofErr w:type="gramEnd"/>
      <w:r>
        <w:t xml:space="preserve"> we propose to share all the TACs configured for a particular NTN Cell via XN.</w:t>
      </w:r>
    </w:p>
    <w:p w14:paraId="1DF075DE" w14:textId="77777777" w:rsidR="00346033" w:rsidRPr="001C5C20" w:rsidRDefault="00346033" w:rsidP="00346033">
      <w:pPr>
        <w:pStyle w:val="paragraph"/>
        <w:spacing w:before="0" w:beforeAutospacing="0" w:after="0" w:afterAutospacing="0"/>
        <w:textAlignment w:val="baseline"/>
        <w:rPr>
          <w:sz w:val="20"/>
          <w:szCs w:val="20"/>
          <w:lang w:val="en-GB"/>
        </w:rPr>
      </w:pPr>
      <w:r>
        <w:rPr>
          <w:sz w:val="20"/>
          <w:szCs w:val="20"/>
          <w:lang w:val="en-GB"/>
        </w:rPr>
        <w:t>T</w:t>
      </w:r>
      <w:r w:rsidRPr="001C5C20">
        <w:rPr>
          <w:sz w:val="20"/>
          <w:szCs w:val="20"/>
          <w:lang w:val="en-GB"/>
        </w:rPr>
        <w:t xml:space="preserve">he </w:t>
      </w:r>
      <w:r w:rsidRPr="00CF7AE3">
        <w:rPr>
          <w:i/>
          <w:iCs/>
          <w:sz w:val="20"/>
          <w:szCs w:val="20"/>
          <w:lang w:val="en-GB"/>
        </w:rPr>
        <w:t>Served Cell Information</w:t>
      </w:r>
      <w:r w:rsidRPr="001C5C20">
        <w:rPr>
          <w:sz w:val="20"/>
          <w:szCs w:val="20"/>
          <w:lang w:val="en-GB"/>
        </w:rPr>
        <w:t xml:space="preserve"> and </w:t>
      </w:r>
      <w:r w:rsidRPr="00CF7AE3">
        <w:rPr>
          <w:i/>
          <w:iCs/>
          <w:sz w:val="20"/>
          <w:szCs w:val="20"/>
          <w:lang w:val="en-GB"/>
        </w:rPr>
        <w:t>Neighbour Information</w:t>
      </w:r>
      <w:r w:rsidRPr="001C5C20">
        <w:rPr>
          <w:sz w:val="20"/>
          <w:szCs w:val="20"/>
          <w:lang w:val="en-GB"/>
        </w:rPr>
        <w:t xml:space="preserve"> IEs over XN Setup procedure allows only a single TAC per Cell. For NTN cells, </w:t>
      </w:r>
      <w:r w:rsidRPr="00CF7AE3">
        <w:rPr>
          <w:i/>
          <w:iCs/>
          <w:sz w:val="20"/>
          <w:szCs w:val="20"/>
          <w:lang w:val="en-GB"/>
        </w:rPr>
        <w:t>Served Cell Information</w:t>
      </w:r>
      <w:r w:rsidRPr="001C5C20">
        <w:rPr>
          <w:sz w:val="20"/>
          <w:szCs w:val="20"/>
          <w:lang w:val="en-GB"/>
        </w:rPr>
        <w:t xml:space="preserve"> and </w:t>
      </w:r>
      <w:r w:rsidRPr="00CF7AE3">
        <w:rPr>
          <w:i/>
          <w:iCs/>
          <w:sz w:val="20"/>
          <w:szCs w:val="20"/>
          <w:lang w:val="en-GB"/>
        </w:rPr>
        <w:t>Neighbour Information</w:t>
      </w:r>
      <w:r w:rsidRPr="001C5C20">
        <w:rPr>
          <w:sz w:val="20"/>
          <w:szCs w:val="20"/>
          <w:lang w:val="en-GB"/>
        </w:rPr>
        <w:t xml:space="preserve"> IEs over XN Setup procedure shall allow multiple TACs per cell.</w:t>
      </w:r>
    </w:p>
    <w:p w14:paraId="0AF0DC27" w14:textId="2CE69094" w:rsidR="004376F6" w:rsidRDefault="004376F6" w:rsidP="004376F6">
      <w:pPr>
        <w:pStyle w:val="paragraph"/>
        <w:spacing w:before="0" w:beforeAutospacing="0" w:after="0" w:afterAutospacing="0"/>
        <w:textAlignment w:val="baseline"/>
        <w:rPr>
          <w:sz w:val="20"/>
          <w:szCs w:val="20"/>
          <w:lang w:val="en-GB"/>
        </w:rPr>
      </w:pPr>
    </w:p>
    <w:p w14:paraId="244549D2" w14:textId="77777777" w:rsidR="00346033" w:rsidRPr="001C5C20" w:rsidRDefault="00346033" w:rsidP="004376F6">
      <w:pPr>
        <w:pStyle w:val="paragraph"/>
        <w:spacing w:before="0" w:beforeAutospacing="0" w:after="0" w:afterAutospacing="0"/>
        <w:textAlignment w:val="baseline"/>
        <w:rPr>
          <w:sz w:val="20"/>
          <w:szCs w:val="20"/>
          <w:lang w:val="en-GB"/>
        </w:rPr>
      </w:pPr>
    </w:p>
    <w:p w14:paraId="553A67D5" w14:textId="1CBB713A" w:rsidR="004376F6" w:rsidRDefault="004376F6" w:rsidP="004376F6">
      <w:pPr>
        <w:rPr>
          <w:b/>
          <w:bCs/>
        </w:rPr>
      </w:pPr>
      <w:r w:rsidRPr="001C5C20">
        <w:rPr>
          <w:b/>
          <w:bCs/>
        </w:rPr>
        <w:t xml:space="preserve">Proposal </w:t>
      </w:r>
      <w:r w:rsidR="002B539B">
        <w:rPr>
          <w:b/>
          <w:bCs/>
        </w:rPr>
        <w:t>1</w:t>
      </w:r>
      <w:r w:rsidRPr="001C5C20">
        <w:rPr>
          <w:b/>
          <w:bCs/>
        </w:rPr>
        <w:t>:  Served Cell Information and Neighbour Information IEs in both XN Setup procedure and Configuration Update procedure shall allow multiple TACs for NTN cells.</w:t>
      </w:r>
    </w:p>
    <w:p w14:paraId="562AF217" w14:textId="77777777" w:rsidR="004376F6" w:rsidRDefault="004376F6" w:rsidP="004376F6">
      <w:pPr>
        <w:rPr>
          <w:b/>
          <w:bCs/>
        </w:rPr>
      </w:pPr>
    </w:p>
    <w:p w14:paraId="5C1F6436" w14:textId="77777777" w:rsidR="004376F6" w:rsidRPr="00F45F08" w:rsidRDefault="004376F6" w:rsidP="004376F6">
      <w:pPr>
        <w:pStyle w:val="Heading2"/>
        <w:ind w:left="540"/>
        <w:rPr>
          <w:rFonts w:ascii="Times New Roman" w:hAnsi="Times New Roman"/>
        </w:rPr>
      </w:pPr>
      <w:r w:rsidRPr="00F45F08">
        <w:rPr>
          <w:rFonts w:ascii="Times New Roman" w:hAnsi="Times New Roman"/>
        </w:rPr>
        <w:t>NTN Cells Coverage Stop Time over XN</w:t>
      </w:r>
    </w:p>
    <w:p w14:paraId="3B5455CB" w14:textId="77777777" w:rsidR="004376F6" w:rsidRDefault="004376F6" w:rsidP="004376F6">
      <w:pPr>
        <w:rPr>
          <w:lang w:val="en-US" w:eastAsia="ja-JP"/>
        </w:rPr>
      </w:pPr>
    </w:p>
    <w:p w14:paraId="70E62F0F" w14:textId="303004DF" w:rsidR="008A3059" w:rsidRDefault="00346033" w:rsidP="008A3059">
      <w:pPr>
        <w:rPr>
          <w:lang w:val="en-US" w:eastAsia="ja-JP"/>
        </w:rPr>
      </w:pPr>
      <w:r>
        <w:rPr>
          <w:lang w:val="en-US" w:eastAsia="ja-JP"/>
        </w:rPr>
        <w:t>In the last RAN3</w:t>
      </w:r>
      <w:r w:rsidR="002B539B">
        <w:rPr>
          <w:lang w:val="en-US" w:eastAsia="ja-JP"/>
        </w:rPr>
        <w:t>#117-e</w:t>
      </w:r>
      <w:r>
        <w:rPr>
          <w:lang w:val="en-US" w:eastAsia="ja-JP"/>
        </w:rPr>
        <w:t xml:space="preserve"> meeting exchange of </w:t>
      </w:r>
      <w:r w:rsidR="002F7C43">
        <w:rPr>
          <w:lang w:val="en-US" w:eastAsia="ja-JP"/>
        </w:rPr>
        <w:t xml:space="preserve">Coverage Stop time for NTN cells over XN setup was discussed but couldn’t conclude. </w:t>
      </w:r>
      <w:r w:rsidR="002B539B">
        <w:rPr>
          <w:lang w:val="en-US" w:eastAsia="ja-JP"/>
        </w:rPr>
        <w:t xml:space="preserve">However, companies were supportive of providing Coverage stop time in the </w:t>
      </w:r>
      <w:proofErr w:type="gramStart"/>
      <w:r w:rsidR="002B539B">
        <w:rPr>
          <w:lang w:val="en-US" w:eastAsia="ja-JP"/>
        </w:rPr>
        <w:t>time based</w:t>
      </w:r>
      <w:proofErr w:type="gramEnd"/>
      <w:r w:rsidR="002B539B">
        <w:rPr>
          <w:lang w:val="en-US" w:eastAsia="ja-JP"/>
        </w:rPr>
        <w:t xml:space="preserve"> CHO configuration. In order to provide the </w:t>
      </w:r>
      <w:proofErr w:type="gramStart"/>
      <w:r w:rsidR="002B539B">
        <w:rPr>
          <w:lang w:val="en-US" w:eastAsia="ja-JP"/>
        </w:rPr>
        <w:t>coverage</w:t>
      </w:r>
      <w:proofErr w:type="gramEnd"/>
      <w:r w:rsidR="002B539B">
        <w:rPr>
          <w:lang w:val="en-US" w:eastAsia="ja-JP"/>
        </w:rPr>
        <w:t xml:space="preserve"> stop time in time based CHO, the serving node needs to know prior to the handover configuration on the target node’s coverage stop time. This can be achieved in 2 ways – OAM or via XN Setup</w:t>
      </w:r>
      <w:r w:rsidR="008A3059">
        <w:rPr>
          <w:lang w:val="en-US" w:eastAsia="ja-JP"/>
        </w:rPr>
        <w:t>.</w:t>
      </w:r>
      <w:r w:rsidR="002B539B">
        <w:rPr>
          <w:lang w:val="en-US" w:eastAsia="ja-JP"/>
        </w:rPr>
        <w:t xml:space="preserve"> </w:t>
      </w:r>
    </w:p>
    <w:p w14:paraId="3D37B27B" w14:textId="3FDA65D8" w:rsidR="008A3059" w:rsidRPr="008A3059" w:rsidRDefault="008A3059" w:rsidP="008A3059">
      <w:pPr>
        <w:rPr>
          <w:b/>
          <w:bCs/>
        </w:rPr>
      </w:pPr>
      <w:r w:rsidRPr="008A3059">
        <w:rPr>
          <w:b/>
          <w:bCs/>
        </w:rPr>
        <w:t>Observation 3:</w:t>
      </w:r>
      <w:r>
        <w:rPr>
          <w:b/>
          <w:bCs/>
        </w:rPr>
        <w:t xml:space="preserve"> To provide Start Time and duration for </w:t>
      </w:r>
      <w:proofErr w:type="gramStart"/>
      <w:r>
        <w:rPr>
          <w:b/>
          <w:bCs/>
        </w:rPr>
        <w:t>time based</w:t>
      </w:r>
      <w:proofErr w:type="gramEnd"/>
      <w:r>
        <w:rPr>
          <w:b/>
          <w:bCs/>
        </w:rPr>
        <w:t xml:space="preserve"> CHO, the coverage stop time of NTN cells should be available at the source node prior to handover initiation.</w:t>
      </w:r>
    </w:p>
    <w:tbl>
      <w:tblPr>
        <w:tblStyle w:val="TableGrid"/>
        <w:tblW w:w="0" w:type="auto"/>
        <w:tblLook w:val="04A0" w:firstRow="1" w:lastRow="0" w:firstColumn="1" w:lastColumn="0" w:noHBand="0" w:noVBand="1"/>
      </w:tblPr>
      <w:tblGrid>
        <w:gridCol w:w="9350"/>
      </w:tblGrid>
      <w:tr w:rsidR="008A3059" w14:paraId="35C8C51E" w14:textId="77777777" w:rsidTr="008A3059">
        <w:trPr>
          <w:trHeight w:val="1323"/>
        </w:trPr>
        <w:tc>
          <w:tcPr>
            <w:tcW w:w="9350" w:type="dxa"/>
          </w:tcPr>
          <w:p w14:paraId="1195D4CB" w14:textId="77777777" w:rsidR="008A3059" w:rsidRDefault="008A3059" w:rsidP="008A3059">
            <w:pPr>
              <w:rPr>
                <w:rFonts w:ascii="Calibri" w:hAnsi="Calibri" w:cs="Calibri"/>
                <w:b/>
                <w:bCs/>
                <w:color w:val="008000"/>
                <w:sz w:val="18"/>
              </w:rPr>
            </w:pPr>
          </w:p>
          <w:p w14:paraId="635CBFF9" w14:textId="34573B97" w:rsidR="008A3059" w:rsidRPr="00E4251E" w:rsidRDefault="008A3059" w:rsidP="008A3059">
            <w:pPr>
              <w:rPr>
                <w:rFonts w:ascii="Calibri" w:hAnsi="Calibri" w:cs="Calibri"/>
                <w:b/>
                <w:color w:val="008000"/>
                <w:sz w:val="18"/>
              </w:rPr>
            </w:pPr>
            <w:r w:rsidRPr="00E4251E">
              <w:rPr>
                <w:rFonts w:ascii="Calibri" w:hAnsi="Calibri" w:cs="Calibri"/>
                <w:b/>
                <w:bCs/>
                <w:color w:val="008000"/>
                <w:sz w:val="18"/>
              </w:rPr>
              <w:t xml:space="preserve">Start time, duration </w:t>
            </w:r>
            <w:proofErr w:type="gramStart"/>
            <w:r w:rsidRPr="00E4251E">
              <w:rPr>
                <w:rFonts w:ascii="Calibri" w:hAnsi="Calibri" w:cs="Calibri"/>
                <w:b/>
                <w:bCs/>
                <w:color w:val="008000"/>
                <w:sz w:val="18"/>
              </w:rPr>
              <w:t>are</w:t>
            </w:r>
            <w:proofErr w:type="gramEnd"/>
            <w:r w:rsidRPr="00E4251E">
              <w:rPr>
                <w:rFonts w:ascii="Calibri" w:hAnsi="Calibri" w:cs="Calibri"/>
                <w:b/>
                <w:bCs/>
                <w:color w:val="008000"/>
                <w:sz w:val="18"/>
              </w:rPr>
              <w:t xml:space="preserve"> added in the </w:t>
            </w:r>
            <w:proofErr w:type="spellStart"/>
            <w:r w:rsidRPr="00E4251E">
              <w:rPr>
                <w:rFonts w:ascii="Calibri" w:hAnsi="Calibri" w:cs="Calibri"/>
                <w:b/>
                <w:bCs/>
                <w:color w:val="008000"/>
                <w:sz w:val="18"/>
              </w:rPr>
              <w:t>signaling</w:t>
            </w:r>
            <w:proofErr w:type="spellEnd"/>
            <w:r w:rsidRPr="00E4251E">
              <w:rPr>
                <w:rFonts w:ascii="Calibri" w:hAnsi="Calibri" w:cs="Calibri"/>
                <w:b/>
                <w:bCs/>
                <w:color w:val="008000"/>
                <w:sz w:val="18"/>
              </w:rPr>
              <w:t xml:space="preserve"> of time-based CHO. </w:t>
            </w:r>
          </w:p>
          <w:p w14:paraId="306F381F" w14:textId="0BDB2EBF" w:rsidR="008A3059" w:rsidRPr="001D772A" w:rsidRDefault="008A3059" w:rsidP="008A3059">
            <w:pPr>
              <w:rPr>
                <w:b/>
                <w:bCs/>
                <w:lang w:val="en-US"/>
              </w:rPr>
            </w:pPr>
            <w:r w:rsidRPr="00E4251E">
              <w:rPr>
                <w:rFonts w:ascii="Calibri" w:hAnsi="Calibri" w:cs="Calibri"/>
                <w:b/>
                <w:bCs/>
                <w:color w:val="008000"/>
                <w:sz w:val="18"/>
              </w:rPr>
              <w:t xml:space="preserve">The exchange of NTN Cell Coverage Stop Time between </w:t>
            </w:r>
            <w:proofErr w:type="spellStart"/>
            <w:r w:rsidRPr="00E4251E">
              <w:rPr>
                <w:rFonts w:ascii="Calibri" w:hAnsi="Calibri" w:cs="Calibri"/>
                <w:b/>
                <w:bCs/>
                <w:color w:val="008000"/>
                <w:sz w:val="18"/>
              </w:rPr>
              <w:t>gNBs</w:t>
            </w:r>
            <w:proofErr w:type="spellEnd"/>
            <w:r w:rsidRPr="00E4251E">
              <w:rPr>
                <w:rFonts w:ascii="Calibri" w:hAnsi="Calibri" w:cs="Calibri"/>
                <w:b/>
                <w:bCs/>
                <w:color w:val="008000"/>
                <w:sz w:val="18"/>
              </w:rPr>
              <w:t xml:space="preserve"> may be further discussed in future RAN3 meetings.</w:t>
            </w:r>
          </w:p>
        </w:tc>
      </w:tr>
    </w:tbl>
    <w:p w14:paraId="75C50C3C" w14:textId="77777777" w:rsidR="008A3059" w:rsidRDefault="008A3059" w:rsidP="008A3059">
      <w:pPr>
        <w:rPr>
          <w:rFonts w:ascii="Calibri" w:hAnsi="Calibri" w:cs="Calibri"/>
          <w:b/>
          <w:bCs/>
          <w:color w:val="008000"/>
          <w:sz w:val="18"/>
        </w:rPr>
      </w:pPr>
    </w:p>
    <w:p w14:paraId="2D6C0EFC" w14:textId="30F170FA" w:rsidR="004376F6" w:rsidRDefault="004376F6" w:rsidP="004376F6">
      <w:pPr>
        <w:rPr>
          <w:lang w:val="en-US" w:eastAsia="ja-JP"/>
        </w:rPr>
      </w:pPr>
      <w:r w:rsidRPr="001C5C20">
        <w:rPr>
          <w:lang w:val="en-US" w:eastAsia="ja-JP"/>
        </w:rPr>
        <w:t xml:space="preserve">OAM option is available by default. However, </w:t>
      </w:r>
      <w:proofErr w:type="gramStart"/>
      <w:r w:rsidRPr="001C5C20">
        <w:rPr>
          <w:lang w:val="en-US" w:eastAsia="ja-JP"/>
        </w:rPr>
        <w:t>in order to</w:t>
      </w:r>
      <w:proofErr w:type="gramEnd"/>
      <w:r w:rsidRPr="001C5C20">
        <w:rPr>
          <w:lang w:val="en-US" w:eastAsia="ja-JP"/>
        </w:rPr>
        <w:t xml:space="preserve"> allow dynamicity of the NTN cells </w:t>
      </w:r>
      <w:r w:rsidR="008A3059">
        <w:rPr>
          <w:lang w:val="en-US" w:eastAsia="ja-JP"/>
        </w:rPr>
        <w:t xml:space="preserve">(especially earth moving cells) </w:t>
      </w:r>
      <w:r w:rsidRPr="001C5C20">
        <w:rPr>
          <w:lang w:val="en-US" w:eastAsia="ja-JP"/>
        </w:rPr>
        <w:t>and inter vendor operability, our proposal is to share the NTN Coverage Stop per NTN Cell via XN Setup and Configuration Update procedure.</w:t>
      </w:r>
    </w:p>
    <w:p w14:paraId="2587A2E7" w14:textId="60B3A9E2" w:rsidR="004376F6" w:rsidRPr="001C5C20" w:rsidRDefault="004376F6" w:rsidP="004376F6">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sidR="002B539B">
        <w:rPr>
          <w:b/>
          <w:bCs/>
          <w:sz w:val="20"/>
          <w:szCs w:val="20"/>
          <w:lang w:val="en-GB"/>
        </w:rPr>
        <w:t>2</w:t>
      </w:r>
      <w:r w:rsidRPr="001C5C20">
        <w:rPr>
          <w:b/>
          <w:bCs/>
          <w:sz w:val="20"/>
          <w:szCs w:val="20"/>
          <w:lang w:val="en-GB"/>
        </w:rPr>
        <w:t xml:space="preserve">:  NTN Cell Coverage Stop Time shall be exchanged via XN Setup procedure and Config Update procedure between the neighbouring </w:t>
      </w:r>
      <w:proofErr w:type="spellStart"/>
      <w:r w:rsidRPr="001C5C20">
        <w:rPr>
          <w:b/>
          <w:bCs/>
          <w:sz w:val="20"/>
          <w:szCs w:val="20"/>
          <w:lang w:val="en-GB"/>
        </w:rPr>
        <w:t>gNBs</w:t>
      </w:r>
      <w:proofErr w:type="spellEnd"/>
      <w:r w:rsidRPr="001C5C20">
        <w:rPr>
          <w:b/>
          <w:bCs/>
          <w:sz w:val="20"/>
          <w:szCs w:val="20"/>
          <w:lang w:val="en-GB"/>
        </w:rPr>
        <w:t xml:space="preserve"> to assist NTN mobility and ANR in Release 18.</w:t>
      </w:r>
    </w:p>
    <w:p w14:paraId="7D87EB4A" w14:textId="77777777" w:rsidR="00E33C4A" w:rsidRPr="00E33C4A" w:rsidRDefault="00E33C4A" w:rsidP="00E33C4A"/>
    <w:p w14:paraId="5E61E89F" w14:textId="77777777" w:rsidR="00E33C4A" w:rsidRPr="00E33C4A" w:rsidRDefault="00E33C4A" w:rsidP="00E33C4A">
      <w:pPr>
        <w:pStyle w:val="Heading2"/>
        <w:ind w:left="540"/>
        <w:rPr>
          <w:rFonts w:ascii="Arial" w:hAnsi="Arial" w:cs="Arial"/>
          <w:b w:val="0"/>
          <w:bCs w:val="0"/>
        </w:rPr>
      </w:pPr>
      <w:r w:rsidRPr="00E33C4A">
        <w:rPr>
          <w:rFonts w:ascii="Arial" w:hAnsi="Arial" w:cs="Arial"/>
          <w:b w:val="0"/>
          <w:bCs w:val="0"/>
        </w:rPr>
        <w:t>Enhancements for NTN Mobility</w:t>
      </w:r>
    </w:p>
    <w:p w14:paraId="6D260A47" w14:textId="34435CA8" w:rsidR="00E33C4A" w:rsidRDefault="00E33C4A" w:rsidP="00E33C4A"/>
    <w:p w14:paraId="30A5E255" w14:textId="706112B1" w:rsidR="005D64DA" w:rsidRPr="00B64D0A" w:rsidRDefault="00E33C4A" w:rsidP="00E33C4A">
      <w:r w:rsidRPr="00B64D0A">
        <w:lastRenderedPageBreak/>
        <w:t xml:space="preserve">Rel18 WI proposes to specify </w:t>
      </w:r>
      <w:r w:rsidR="00AC16A4" w:rsidRPr="00B64D0A">
        <w:t xml:space="preserve">enhancements to connected mode mobility for earth moving and quasi earth fixed cells. </w:t>
      </w:r>
      <w:r w:rsidR="005D64DA" w:rsidRPr="00B64D0A">
        <w:t>Due to</w:t>
      </w:r>
      <w:r w:rsidR="00AC16A4" w:rsidRPr="00B64D0A">
        <w:t xml:space="preserve"> earth moving </w:t>
      </w:r>
      <w:r w:rsidR="005D64DA" w:rsidRPr="00B64D0A">
        <w:t xml:space="preserve">and quasi earth fixed cells handovers are triggered for UEs which </w:t>
      </w:r>
      <w:r w:rsidR="003F2752" w:rsidRPr="00B64D0A">
        <w:t>may be</w:t>
      </w:r>
      <w:r w:rsidR="005D64DA" w:rsidRPr="00B64D0A">
        <w:t xml:space="preserve"> stationary. </w:t>
      </w:r>
      <w:r w:rsidR="003F2752" w:rsidRPr="00B64D0A">
        <w:t xml:space="preserve">This results in frequent handovers for the UE due to </w:t>
      </w:r>
      <w:r w:rsidR="009D7BD0" w:rsidRPr="00B64D0A">
        <w:t xml:space="preserve">both </w:t>
      </w:r>
      <w:r w:rsidR="003F2752" w:rsidRPr="00B64D0A">
        <w:t xml:space="preserve">satellite movement and UE mobility. </w:t>
      </w:r>
      <w:r w:rsidR="00D47BF5" w:rsidRPr="00B64D0A">
        <w:t>Also, UE</w:t>
      </w:r>
      <w:r w:rsidR="005D64DA" w:rsidRPr="00B64D0A">
        <w:t xml:space="preserve"> may undergo RLF if the handover between the moving cells is not properly timed. </w:t>
      </w:r>
    </w:p>
    <w:p w14:paraId="2002F0B0" w14:textId="2FB0B312" w:rsidR="005D64DA" w:rsidRPr="00B64D0A" w:rsidRDefault="005D64DA" w:rsidP="00E33C4A">
      <w:r w:rsidRPr="00B64D0A">
        <w:t>CHO with time</w:t>
      </w:r>
      <w:r w:rsidR="00355D2F" w:rsidRPr="00B64D0A">
        <w:t>-</w:t>
      </w:r>
      <w:r w:rsidRPr="00B64D0A">
        <w:t xml:space="preserve">based and </w:t>
      </w:r>
      <w:r w:rsidR="00355D2F" w:rsidRPr="00B64D0A">
        <w:t>location-based</w:t>
      </w:r>
      <w:r w:rsidRPr="00B64D0A">
        <w:t xml:space="preserve"> </w:t>
      </w:r>
      <w:r w:rsidR="00355D2F" w:rsidRPr="00B64D0A">
        <w:t>measurements can assist</w:t>
      </w:r>
      <w:r w:rsidRPr="00B64D0A">
        <w:t xml:space="preserve"> the UEs </w:t>
      </w:r>
      <w:r w:rsidR="00355D2F" w:rsidRPr="00B64D0A">
        <w:t xml:space="preserve">and the target to be </w:t>
      </w:r>
      <w:r w:rsidRPr="00B64D0A">
        <w:t>prepare</w:t>
      </w:r>
      <w:r w:rsidR="00355D2F" w:rsidRPr="00B64D0A">
        <w:t>d</w:t>
      </w:r>
      <w:r w:rsidRPr="00B64D0A">
        <w:t xml:space="preserve"> for the </w:t>
      </w:r>
      <w:r w:rsidR="00355D2F" w:rsidRPr="00B64D0A">
        <w:t>upcoming handover due to satellite movement. However, the available target</w:t>
      </w:r>
      <w:r w:rsidR="003F2752" w:rsidRPr="00B64D0A">
        <w:t xml:space="preserve"> </w:t>
      </w:r>
      <w:proofErr w:type="spellStart"/>
      <w:r w:rsidR="003F2752" w:rsidRPr="00B64D0A">
        <w:t>gNBs</w:t>
      </w:r>
      <w:proofErr w:type="spellEnd"/>
      <w:r w:rsidR="00355D2F" w:rsidRPr="00B64D0A">
        <w:t xml:space="preserve"> may </w:t>
      </w:r>
      <w:r w:rsidR="008A0F6B" w:rsidRPr="00B64D0A">
        <w:t xml:space="preserve">not be connected to the source </w:t>
      </w:r>
      <w:proofErr w:type="spellStart"/>
      <w:r w:rsidR="003F2752" w:rsidRPr="00B64D0A">
        <w:t>gNB</w:t>
      </w:r>
      <w:proofErr w:type="spellEnd"/>
      <w:r w:rsidR="003F2752" w:rsidRPr="00B64D0A">
        <w:t xml:space="preserve"> </w:t>
      </w:r>
      <w:r w:rsidR="008A0F6B" w:rsidRPr="00B64D0A">
        <w:t xml:space="preserve">via </w:t>
      </w:r>
      <w:proofErr w:type="spellStart"/>
      <w:r w:rsidR="008A0F6B" w:rsidRPr="00B64D0A">
        <w:t>Xn</w:t>
      </w:r>
      <w:proofErr w:type="spellEnd"/>
      <w:r w:rsidR="008A0F6B" w:rsidRPr="00B64D0A">
        <w:t xml:space="preserve"> interface</w:t>
      </w:r>
      <w:r w:rsidR="00E63776" w:rsidRPr="00B64D0A">
        <w:t xml:space="preserve">. </w:t>
      </w:r>
      <w:r w:rsidR="003F2752" w:rsidRPr="00B64D0A">
        <w:t xml:space="preserve">In such scenarios where the target is known, but direct </w:t>
      </w:r>
      <w:proofErr w:type="spellStart"/>
      <w:r w:rsidR="003F2752" w:rsidRPr="00B64D0A">
        <w:t>Xn</w:t>
      </w:r>
      <w:proofErr w:type="spellEnd"/>
      <w:r w:rsidR="003F2752" w:rsidRPr="00B64D0A">
        <w:t xml:space="preserve"> connection is not available with the source </w:t>
      </w:r>
      <w:proofErr w:type="spellStart"/>
      <w:r w:rsidR="003F2752" w:rsidRPr="00B64D0A">
        <w:t>gNB</w:t>
      </w:r>
      <w:proofErr w:type="spellEnd"/>
      <w:r w:rsidR="003F2752" w:rsidRPr="00B64D0A">
        <w:t>, we propose to introduce CHO for NG based handover. CHO via NG</w:t>
      </w:r>
      <w:r w:rsidR="00D47BF5" w:rsidRPr="00B64D0A">
        <w:t xml:space="preserve"> based handover would help the source </w:t>
      </w:r>
      <w:proofErr w:type="spellStart"/>
      <w:r w:rsidR="00D47BF5" w:rsidRPr="00B64D0A">
        <w:t>gNB</w:t>
      </w:r>
      <w:proofErr w:type="spellEnd"/>
      <w:r w:rsidR="00D47BF5" w:rsidRPr="00B64D0A">
        <w:t xml:space="preserve"> to prepare the possible target </w:t>
      </w:r>
      <w:proofErr w:type="spellStart"/>
      <w:r w:rsidR="00D47BF5" w:rsidRPr="00B64D0A">
        <w:t>gNBs</w:t>
      </w:r>
      <w:proofErr w:type="spellEnd"/>
      <w:r w:rsidR="00D47BF5" w:rsidRPr="00B64D0A">
        <w:t xml:space="preserve"> for NTN </w:t>
      </w:r>
      <w:r w:rsidR="00704B34" w:rsidRPr="00B64D0A">
        <w:t xml:space="preserve">frequent </w:t>
      </w:r>
      <w:r w:rsidR="00D47BF5" w:rsidRPr="00B64D0A">
        <w:t>H</w:t>
      </w:r>
      <w:r w:rsidR="00704B34" w:rsidRPr="00B64D0A">
        <w:t>andovers</w:t>
      </w:r>
      <w:r w:rsidR="00D47BF5" w:rsidRPr="00B64D0A">
        <w:t>, even if the target</w:t>
      </w:r>
      <w:r w:rsidR="00704B34" w:rsidRPr="00B64D0A">
        <w:t xml:space="preserve"> </w:t>
      </w:r>
      <w:proofErr w:type="spellStart"/>
      <w:r w:rsidR="00704B34" w:rsidRPr="00B64D0A">
        <w:t>gNBs</w:t>
      </w:r>
      <w:proofErr w:type="spellEnd"/>
      <w:r w:rsidR="00D47BF5" w:rsidRPr="00B64D0A">
        <w:t xml:space="preserve"> are not directly connected via XN interface. </w:t>
      </w:r>
      <w:r w:rsidR="003F2752" w:rsidRPr="00B64D0A">
        <w:t xml:space="preserve"> </w:t>
      </w:r>
    </w:p>
    <w:p w14:paraId="676542EC" w14:textId="1B2A04C7" w:rsidR="00E33C4A" w:rsidRPr="00B64D0A" w:rsidRDefault="00E33C4A" w:rsidP="00E33C4A">
      <w:pPr>
        <w:pStyle w:val="paragraph"/>
        <w:spacing w:before="0" w:beforeAutospacing="0" w:after="0" w:afterAutospacing="0"/>
        <w:textAlignment w:val="baseline"/>
        <w:rPr>
          <w:b/>
          <w:bCs/>
          <w:sz w:val="20"/>
          <w:szCs w:val="20"/>
          <w:lang w:val="en-GB"/>
        </w:rPr>
      </w:pPr>
      <w:r w:rsidRPr="00B64D0A">
        <w:rPr>
          <w:b/>
          <w:bCs/>
          <w:sz w:val="20"/>
          <w:szCs w:val="20"/>
          <w:lang w:val="en-GB"/>
        </w:rPr>
        <w:t xml:space="preserve">Proposal </w:t>
      </w:r>
      <w:r w:rsidR="008A3059">
        <w:rPr>
          <w:b/>
          <w:bCs/>
          <w:sz w:val="20"/>
          <w:szCs w:val="20"/>
          <w:lang w:val="en-GB"/>
        </w:rPr>
        <w:t>3</w:t>
      </w:r>
      <w:r w:rsidR="00660393">
        <w:rPr>
          <w:b/>
          <w:bCs/>
          <w:sz w:val="20"/>
          <w:szCs w:val="20"/>
          <w:lang w:val="en-GB"/>
        </w:rPr>
        <w:t>a</w:t>
      </w:r>
      <w:r w:rsidRPr="00B64D0A">
        <w:rPr>
          <w:b/>
          <w:bCs/>
          <w:sz w:val="20"/>
          <w:szCs w:val="20"/>
          <w:lang w:val="en-GB"/>
        </w:rPr>
        <w:t>: Conditional HO over NG shall be supported for NTN to NTN or TN to NTN or vice versa handovers</w:t>
      </w:r>
      <w:r w:rsidR="00704B34" w:rsidRPr="00B64D0A">
        <w:rPr>
          <w:b/>
          <w:bCs/>
          <w:sz w:val="20"/>
          <w:szCs w:val="20"/>
          <w:lang w:val="en-GB"/>
        </w:rPr>
        <w:t>.</w:t>
      </w:r>
      <w:r w:rsidRPr="00B64D0A">
        <w:rPr>
          <w:b/>
          <w:bCs/>
          <w:sz w:val="20"/>
          <w:szCs w:val="20"/>
          <w:lang w:val="en-GB"/>
        </w:rPr>
        <w:t> </w:t>
      </w:r>
    </w:p>
    <w:p w14:paraId="32C53EC3" w14:textId="611C5673" w:rsidR="00E33C4A" w:rsidRDefault="00E33C4A" w:rsidP="00E33C4A">
      <w:pPr>
        <w:pStyle w:val="paragraph"/>
        <w:spacing w:before="0" w:beforeAutospacing="0" w:after="0" w:afterAutospacing="0"/>
        <w:textAlignment w:val="baseline"/>
        <w:rPr>
          <w:rStyle w:val="eop"/>
          <w:rFonts w:ascii="Calibri" w:hAnsi="Calibri" w:cs="Calibri"/>
          <w:sz w:val="20"/>
          <w:szCs w:val="20"/>
        </w:rPr>
      </w:pPr>
      <w:r w:rsidRPr="00B64D0A">
        <w:rPr>
          <w:rStyle w:val="eop"/>
          <w:rFonts w:ascii="Calibri" w:hAnsi="Calibri" w:cs="Calibri"/>
          <w:sz w:val="20"/>
          <w:szCs w:val="20"/>
        </w:rPr>
        <w:t> </w:t>
      </w:r>
    </w:p>
    <w:p w14:paraId="172D6381" w14:textId="2415D6A5" w:rsidR="00660393" w:rsidRDefault="00660393" w:rsidP="00E33C4A">
      <w:pPr>
        <w:pStyle w:val="paragraph"/>
        <w:spacing w:before="0" w:beforeAutospacing="0" w:after="0" w:afterAutospacing="0"/>
        <w:textAlignment w:val="baseline"/>
        <w:rPr>
          <w:sz w:val="20"/>
          <w:szCs w:val="20"/>
          <w:lang w:val="en-GB"/>
        </w:rPr>
      </w:pPr>
      <w:r w:rsidRPr="00660393">
        <w:rPr>
          <w:sz w:val="20"/>
          <w:szCs w:val="20"/>
          <w:lang w:val="en-GB"/>
        </w:rPr>
        <w:t xml:space="preserve">CHO over </w:t>
      </w:r>
      <w:r>
        <w:rPr>
          <w:sz w:val="20"/>
          <w:szCs w:val="20"/>
          <w:lang w:val="en-GB"/>
        </w:rPr>
        <w:t xml:space="preserve">NG may have NG impacts for data forwarding. If RAN3 </w:t>
      </w:r>
      <w:proofErr w:type="gramStart"/>
      <w:r>
        <w:rPr>
          <w:sz w:val="20"/>
          <w:szCs w:val="20"/>
          <w:lang w:val="en-GB"/>
        </w:rPr>
        <w:t>makes a decision</w:t>
      </w:r>
      <w:proofErr w:type="gramEnd"/>
      <w:r>
        <w:rPr>
          <w:sz w:val="20"/>
          <w:szCs w:val="20"/>
          <w:lang w:val="en-GB"/>
        </w:rPr>
        <w:t xml:space="preserve"> to support CHO over NG, then SA2 should be informed on the decision, as SA2 currently does not have NTN WI allocated. </w:t>
      </w:r>
    </w:p>
    <w:p w14:paraId="74D8420B" w14:textId="276A927D" w:rsidR="00660393" w:rsidRDefault="00660393" w:rsidP="00E33C4A">
      <w:pPr>
        <w:pStyle w:val="paragraph"/>
        <w:spacing w:before="0" w:beforeAutospacing="0" w:after="0" w:afterAutospacing="0"/>
        <w:textAlignment w:val="baseline"/>
        <w:rPr>
          <w:sz w:val="20"/>
          <w:szCs w:val="20"/>
          <w:lang w:val="en-GB"/>
        </w:rPr>
      </w:pPr>
    </w:p>
    <w:p w14:paraId="3E828DDE" w14:textId="48D94710" w:rsidR="00660393" w:rsidRPr="00660393" w:rsidRDefault="00660393" w:rsidP="00E33C4A">
      <w:pPr>
        <w:pStyle w:val="paragraph"/>
        <w:spacing w:before="0" w:beforeAutospacing="0" w:after="0" w:afterAutospacing="0"/>
        <w:textAlignment w:val="baseline"/>
        <w:rPr>
          <w:b/>
          <w:bCs/>
          <w:sz w:val="20"/>
          <w:szCs w:val="20"/>
          <w:lang w:val="en-GB"/>
        </w:rPr>
      </w:pPr>
      <w:r w:rsidRPr="00660393">
        <w:rPr>
          <w:b/>
          <w:bCs/>
          <w:sz w:val="20"/>
          <w:szCs w:val="20"/>
          <w:lang w:val="en-GB"/>
        </w:rPr>
        <w:t>Proposal 3b: If support for</w:t>
      </w:r>
      <w:r>
        <w:rPr>
          <w:sz w:val="20"/>
          <w:szCs w:val="20"/>
          <w:lang w:val="en-GB"/>
        </w:rPr>
        <w:t xml:space="preserve"> </w:t>
      </w:r>
      <w:r w:rsidRPr="00B64D0A">
        <w:rPr>
          <w:b/>
          <w:bCs/>
          <w:sz w:val="20"/>
          <w:szCs w:val="20"/>
          <w:lang w:val="en-GB"/>
        </w:rPr>
        <w:t>Conditional HO over NG</w:t>
      </w:r>
      <w:r>
        <w:rPr>
          <w:b/>
          <w:bCs/>
          <w:sz w:val="20"/>
          <w:szCs w:val="20"/>
          <w:lang w:val="en-GB"/>
        </w:rPr>
        <w:t xml:space="preserve"> is agreed in RAN3 then SA2 should be informed on the RAN3’s decision </w:t>
      </w:r>
    </w:p>
    <w:p w14:paraId="1D26439C" w14:textId="77777777" w:rsidR="00660393" w:rsidRPr="00660393" w:rsidRDefault="00660393" w:rsidP="00E33C4A">
      <w:pPr>
        <w:pStyle w:val="paragraph"/>
        <w:spacing w:before="0" w:beforeAutospacing="0" w:after="0" w:afterAutospacing="0"/>
        <w:textAlignment w:val="baseline"/>
        <w:rPr>
          <w:sz w:val="20"/>
          <w:szCs w:val="20"/>
          <w:lang w:val="en-GB"/>
        </w:rPr>
      </w:pPr>
    </w:p>
    <w:p w14:paraId="3ADF78B4" w14:textId="77777777" w:rsidR="00704B34" w:rsidRPr="00B64D0A" w:rsidRDefault="00AB2C03" w:rsidP="00E33C4A">
      <w:pPr>
        <w:pStyle w:val="paragraph"/>
        <w:spacing w:before="0" w:beforeAutospacing="0" w:after="0" w:afterAutospacing="0"/>
        <w:textAlignment w:val="baseline"/>
        <w:rPr>
          <w:sz w:val="20"/>
          <w:szCs w:val="20"/>
          <w:lang w:val="en-GB"/>
        </w:rPr>
      </w:pPr>
      <w:r w:rsidRPr="00B64D0A">
        <w:rPr>
          <w:sz w:val="20"/>
          <w:szCs w:val="20"/>
          <w:lang w:val="en-GB"/>
        </w:rPr>
        <w:t xml:space="preserve">For earth moving and quasi earth fixed cells, all the UEs in the source cell should be handed over to the target cell during the overlap coverage </w:t>
      </w:r>
      <w:proofErr w:type="gramStart"/>
      <w:r w:rsidR="00704B34" w:rsidRPr="00B64D0A">
        <w:rPr>
          <w:sz w:val="20"/>
          <w:szCs w:val="20"/>
          <w:lang w:val="en-GB"/>
        </w:rPr>
        <w:t>time period</w:t>
      </w:r>
      <w:proofErr w:type="gramEnd"/>
      <w:r w:rsidR="00704B34" w:rsidRPr="00B64D0A">
        <w:rPr>
          <w:sz w:val="20"/>
          <w:szCs w:val="20"/>
          <w:lang w:val="en-GB"/>
        </w:rPr>
        <w:t xml:space="preserve"> </w:t>
      </w:r>
      <w:r w:rsidRPr="00B64D0A">
        <w:rPr>
          <w:sz w:val="20"/>
          <w:szCs w:val="20"/>
          <w:lang w:val="en-GB"/>
        </w:rPr>
        <w:t xml:space="preserve">between two NTN cells. All the UEs from source cell should be handed over </w:t>
      </w:r>
      <w:r w:rsidR="00704B34" w:rsidRPr="00B64D0A">
        <w:rPr>
          <w:sz w:val="20"/>
          <w:szCs w:val="20"/>
          <w:lang w:val="en-GB"/>
        </w:rPr>
        <w:t xml:space="preserve">to </w:t>
      </w:r>
      <w:r w:rsidRPr="00B64D0A">
        <w:rPr>
          <w:sz w:val="20"/>
          <w:szCs w:val="20"/>
          <w:lang w:val="en-GB"/>
        </w:rPr>
        <w:t xml:space="preserve">next target cell </w:t>
      </w:r>
      <w:r w:rsidR="00704B34" w:rsidRPr="00B64D0A">
        <w:rPr>
          <w:sz w:val="20"/>
          <w:szCs w:val="20"/>
          <w:lang w:val="en-GB"/>
        </w:rPr>
        <w:t>within a short span of time</w:t>
      </w:r>
      <w:r w:rsidRPr="00B64D0A">
        <w:rPr>
          <w:sz w:val="20"/>
          <w:szCs w:val="20"/>
          <w:lang w:val="en-GB"/>
        </w:rPr>
        <w:t xml:space="preserve">. </w:t>
      </w:r>
      <w:r w:rsidR="00B4121C" w:rsidRPr="00B64D0A">
        <w:rPr>
          <w:sz w:val="20"/>
          <w:szCs w:val="20"/>
          <w:lang w:val="en-GB"/>
        </w:rPr>
        <w:t xml:space="preserve">Due to large number of UEs being handed over in short time span, the complexity and load increases in both source and target </w:t>
      </w:r>
      <w:proofErr w:type="spellStart"/>
      <w:r w:rsidR="00B4121C" w:rsidRPr="00B64D0A">
        <w:rPr>
          <w:sz w:val="20"/>
          <w:szCs w:val="20"/>
          <w:lang w:val="en-GB"/>
        </w:rPr>
        <w:t>gNBs</w:t>
      </w:r>
      <w:proofErr w:type="spellEnd"/>
      <w:r w:rsidR="00B4121C" w:rsidRPr="00B64D0A">
        <w:rPr>
          <w:sz w:val="20"/>
          <w:szCs w:val="20"/>
          <w:lang w:val="en-GB"/>
        </w:rPr>
        <w:t>.</w:t>
      </w:r>
      <w:r w:rsidRPr="00B64D0A">
        <w:rPr>
          <w:sz w:val="20"/>
          <w:szCs w:val="20"/>
          <w:lang w:val="en-GB"/>
        </w:rPr>
        <w:t xml:space="preserve"> </w:t>
      </w:r>
      <w:r w:rsidR="00B4121C" w:rsidRPr="00B64D0A">
        <w:rPr>
          <w:sz w:val="20"/>
          <w:szCs w:val="20"/>
          <w:lang w:val="en-GB"/>
        </w:rPr>
        <w:t>Moreover</w:t>
      </w:r>
      <w:r w:rsidR="00704B34" w:rsidRPr="00B64D0A">
        <w:rPr>
          <w:sz w:val="20"/>
          <w:szCs w:val="20"/>
          <w:lang w:val="en-GB"/>
        </w:rPr>
        <w:t>,</w:t>
      </w:r>
      <w:r w:rsidR="00B4121C" w:rsidRPr="00B64D0A">
        <w:rPr>
          <w:sz w:val="20"/>
          <w:szCs w:val="20"/>
          <w:lang w:val="en-GB"/>
        </w:rPr>
        <w:t xml:space="preserve"> in this scenario, the target </w:t>
      </w:r>
      <w:proofErr w:type="spellStart"/>
      <w:r w:rsidR="00704B34" w:rsidRPr="00B64D0A">
        <w:rPr>
          <w:sz w:val="20"/>
          <w:szCs w:val="20"/>
          <w:lang w:val="en-GB"/>
        </w:rPr>
        <w:t>gNB</w:t>
      </w:r>
      <w:proofErr w:type="spellEnd"/>
      <w:r w:rsidR="00704B34" w:rsidRPr="00B64D0A">
        <w:rPr>
          <w:sz w:val="20"/>
          <w:szCs w:val="20"/>
          <w:lang w:val="en-GB"/>
        </w:rPr>
        <w:t xml:space="preserve"> </w:t>
      </w:r>
      <w:r w:rsidR="00B4121C" w:rsidRPr="00B64D0A">
        <w:rPr>
          <w:sz w:val="20"/>
          <w:szCs w:val="20"/>
          <w:lang w:val="en-GB"/>
        </w:rPr>
        <w:t>for handover is same for all the UEs.</w:t>
      </w:r>
    </w:p>
    <w:p w14:paraId="46CD1628" w14:textId="5F3978E3" w:rsidR="00D47BF5" w:rsidRPr="00B64D0A" w:rsidRDefault="00B4121C" w:rsidP="00E33C4A">
      <w:pPr>
        <w:pStyle w:val="paragraph"/>
        <w:spacing w:before="0" w:beforeAutospacing="0" w:after="0" w:afterAutospacing="0"/>
        <w:textAlignment w:val="baseline"/>
        <w:rPr>
          <w:sz w:val="20"/>
          <w:szCs w:val="20"/>
          <w:lang w:val="en-GB"/>
        </w:rPr>
      </w:pPr>
      <w:r w:rsidRPr="00B64D0A">
        <w:rPr>
          <w:sz w:val="20"/>
          <w:szCs w:val="20"/>
          <w:lang w:val="en-GB"/>
        </w:rPr>
        <w:t xml:space="preserve"> </w:t>
      </w:r>
    </w:p>
    <w:p w14:paraId="20716F3C" w14:textId="1F20B503" w:rsidR="00B4121C" w:rsidRPr="00B64D0A" w:rsidRDefault="00B4121C" w:rsidP="00E33C4A">
      <w:pPr>
        <w:pStyle w:val="paragraph"/>
        <w:spacing w:before="0" w:beforeAutospacing="0" w:after="0" w:afterAutospacing="0"/>
        <w:textAlignment w:val="baseline"/>
        <w:rPr>
          <w:sz w:val="20"/>
          <w:szCs w:val="20"/>
          <w:lang w:val="en-GB"/>
        </w:rPr>
      </w:pPr>
      <w:r w:rsidRPr="00B64D0A">
        <w:rPr>
          <w:sz w:val="20"/>
          <w:szCs w:val="20"/>
          <w:lang w:val="en-GB"/>
        </w:rPr>
        <w:t xml:space="preserve">Hence to simplify the </w:t>
      </w:r>
      <w:r w:rsidR="00704B34" w:rsidRPr="00B64D0A">
        <w:rPr>
          <w:sz w:val="20"/>
          <w:szCs w:val="20"/>
          <w:lang w:val="en-GB"/>
        </w:rPr>
        <w:t xml:space="preserve">NTN </w:t>
      </w:r>
      <w:r w:rsidRPr="00B64D0A">
        <w:rPr>
          <w:sz w:val="20"/>
          <w:szCs w:val="20"/>
          <w:lang w:val="en-GB"/>
        </w:rPr>
        <w:t>handover, we propose to introduce group handover over both XN and NG interface.</w:t>
      </w:r>
    </w:p>
    <w:p w14:paraId="33619E11" w14:textId="42F9D41B" w:rsidR="00B4121C" w:rsidRPr="00B64D0A" w:rsidRDefault="00B4121C" w:rsidP="00E33C4A">
      <w:pPr>
        <w:pStyle w:val="paragraph"/>
        <w:spacing w:before="0" w:beforeAutospacing="0" w:after="0" w:afterAutospacing="0"/>
        <w:textAlignment w:val="baseline"/>
        <w:rPr>
          <w:rFonts w:ascii="Segoe UI" w:hAnsi="Segoe UI" w:cs="Segoe UI"/>
          <w:sz w:val="20"/>
          <w:szCs w:val="20"/>
        </w:rPr>
      </w:pPr>
    </w:p>
    <w:p w14:paraId="54058F50" w14:textId="3C168858" w:rsidR="00E33C4A" w:rsidRPr="00B64D0A" w:rsidRDefault="00E33C4A" w:rsidP="00E33C4A">
      <w:pPr>
        <w:pStyle w:val="paragraph"/>
        <w:spacing w:before="0" w:beforeAutospacing="0" w:after="0" w:afterAutospacing="0"/>
        <w:textAlignment w:val="baseline"/>
        <w:rPr>
          <w:b/>
          <w:bCs/>
          <w:sz w:val="20"/>
          <w:szCs w:val="20"/>
        </w:rPr>
      </w:pPr>
      <w:r w:rsidRPr="00B64D0A">
        <w:rPr>
          <w:b/>
          <w:bCs/>
          <w:sz w:val="20"/>
          <w:szCs w:val="20"/>
        </w:rPr>
        <w:t xml:space="preserve">Proposal </w:t>
      </w:r>
      <w:r w:rsidR="008A3059">
        <w:rPr>
          <w:b/>
          <w:bCs/>
          <w:sz w:val="20"/>
          <w:szCs w:val="20"/>
        </w:rPr>
        <w:t>4</w:t>
      </w:r>
      <w:r w:rsidRPr="00B64D0A">
        <w:rPr>
          <w:b/>
          <w:bCs/>
          <w:sz w:val="20"/>
          <w:szCs w:val="20"/>
        </w:rPr>
        <w:t>: Group handovers over N</w:t>
      </w:r>
      <w:r w:rsidR="00B4121C" w:rsidRPr="00B64D0A">
        <w:rPr>
          <w:b/>
          <w:bCs/>
          <w:sz w:val="20"/>
          <w:szCs w:val="20"/>
        </w:rPr>
        <w:t>G</w:t>
      </w:r>
      <w:r w:rsidRPr="00B64D0A">
        <w:rPr>
          <w:b/>
          <w:bCs/>
          <w:sz w:val="20"/>
          <w:szCs w:val="20"/>
        </w:rPr>
        <w:t xml:space="preserve"> and X</w:t>
      </w:r>
      <w:r w:rsidR="00B4121C" w:rsidRPr="00B64D0A">
        <w:rPr>
          <w:b/>
          <w:bCs/>
          <w:sz w:val="20"/>
          <w:szCs w:val="20"/>
        </w:rPr>
        <w:t>N</w:t>
      </w:r>
      <w:r w:rsidRPr="00B64D0A">
        <w:rPr>
          <w:b/>
          <w:bCs/>
          <w:sz w:val="20"/>
          <w:szCs w:val="20"/>
        </w:rPr>
        <w:t> </w:t>
      </w:r>
      <w:r w:rsidR="00B4121C" w:rsidRPr="00B64D0A">
        <w:rPr>
          <w:b/>
          <w:bCs/>
          <w:sz w:val="20"/>
          <w:szCs w:val="20"/>
        </w:rPr>
        <w:t xml:space="preserve">interfaces </w:t>
      </w:r>
      <w:r w:rsidRPr="00B64D0A">
        <w:rPr>
          <w:b/>
          <w:bCs/>
          <w:sz w:val="20"/>
          <w:szCs w:val="20"/>
        </w:rPr>
        <w:t>should be supported for NTN for earth moving and quasi earth fixed cells</w:t>
      </w:r>
    </w:p>
    <w:p w14:paraId="2841EEAE" w14:textId="145D1AA3" w:rsidR="00B4121C" w:rsidRPr="00B64D0A" w:rsidRDefault="00E33C4A" w:rsidP="00E33C4A">
      <w:pPr>
        <w:pStyle w:val="paragraph"/>
        <w:spacing w:before="0" w:beforeAutospacing="0" w:after="0" w:afterAutospacing="0"/>
        <w:textAlignment w:val="baseline"/>
        <w:rPr>
          <w:rStyle w:val="eop"/>
          <w:rFonts w:ascii="Calibri" w:hAnsi="Calibri" w:cs="Calibri"/>
          <w:sz w:val="20"/>
          <w:szCs w:val="20"/>
        </w:rPr>
      </w:pPr>
      <w:r w:rsidRPr="00B64D0A">
        <w:rPr>
          <w:rStyle w:val="eop"/>
          <w:rFonts w:ascii="Calibri" w:hAnsi="Calibri" w:cs="Calibri"/>
          <w:sz w:val="20"/>
          <w:szCs w:val="20"/>
        </w:rPr>
        <w:t> </w:t>
      </w:r>
    </w:p>
    <w:p w14:paraId="52D3A68C" w14:textId="035C7C73" w:rsidR="00B4121C" w:rsidRPr="00B64D0A" w:rsidRDefault="00B4121C" w:rsidP="00E33C4A">
      <w:pPr>
        <w:pStyle w:val="paragraph"/>
        <w:spacing w:before="0" w:beforeAutospacing="0" w:after="0" w:afterAutospacing="0"/>
        <w:textAlignment w:val="baseline"/>
        <w:rPr>
          <w:sz w:val="20"/>
          <w:szCs w:val="20"/>
          <w:lang w:val="en-GB"/>
        </w:rPr>
      </w:pPr>
      <w:r w:rsidRPr="00B64D0A">
        <w:rPr>
          <w:sz w:val="20"/>
          <w:szCs w:val="20"/>
          <w:lang w:val="en-GB"/>
        </w:rPr>
        <w:t xml:space="preserve">If group </w:t>
      </w:r>
      <w:r w:rsidR="003C68DE" w:rsidRPr="00B64D0A">
        <w:rPr>
          <w:sz w:val="20"/>
          <w:szCs w:val="20"/>
          <w:lang w:val="en-GB"/>
        </w:rPr>
        <w:t>handovers are agreed to be supported, then the number of UEs supported per Handover message should be decided based on the message size limitation.</w:t>
      </w:r>
    </w:p>
    <w:p w14:paraId="0492F962" w14:textId="77777777" w:rsidR="003C68DE" w:rsidRPr="00B64D0A" w:rsidRDefault="003C68DE" w:rsidP="00E33C4A">
      <w:pPr>
        <w:pStyle w:val="paragraph"/>
        <w:spacing w:before="0" w:beforeAutospacing="0" w:after="0" w:afterAutospacing="0"/>
        <w:textAlignment w:val="baseline"/>
        <w:rPr>
          <w:rFonts w:ascii="Segoe UI" w:hAnsi="Segoe UI" w:cs="Segoe UI"/>
          <w:sz w:val="20"/>
          <w:szCs w:val="20"/>
        </w:rPr>
      </w:pPr>
    </w:p>
    <w:p w14:paraId="67622F28" w14:textId="1680815C" w:rsidR="00E33C4A" w:rsidRPr="00B64D0A" w:rsidRDefault="00E33C4A" w:rsidP="00E33C4A">
      <w:pPr>
        <w:pStyle w:val="paragraph"/>
        <w:spacing w:before="0" w:beforeAutospacing="0" w:after="0" w:afterAutospacing="0"/>
        <w:textAlignment w:val="baseline"/>
        <w:rPr>
          <w:b/>
          <w:bCs/>
          <w:sz w:val="20"/>
          <w:szCs w:val="20"/>
        </w:rPr>
      </w:pPr>
      <w:r w:rsidRPr="00B64D0A">
        <w:rPr>
          <w:b/>
          <w:bCs/>
          <w:sz w:val="20"/>
          <w:szCs w:val="20"/>
        </w:rPr>
        <w:t xml:space="preserve">Proposal </w:t>
      </w:r>
      <w:r w:rsidR="008A3059">
        <w:rPr>
          <w:b/>
          <w:bCs/>
          <w:sz w:val="20"/>
          <w:szCs w:val="20"/>
        </w:rPr>
        <w:t>5</w:t>
      </w:r>
      <w:r w:rsidRPr="00B64D0A">
        <w:rPr>
          <w:b/>
          <w:bCs/>
          <w:sz w:val="20"/>
          <w:szCs w:val="20"/>
        </w:rPr>
        <w:t>: For group handovers, message size limitation should be taken into consideration. </w:t>
      </w:r>
    </w:p>
    <w:p w14:paraId="62B6B3AD" w14:textId="77777777" w:rsidR="00E33C4A" w:rsidRPr="00A71BA7" w:rsidRDefault="00E33C4A" w:rsidP="00E33C4A">
      <w:pPr>
        <w:rPr>
          <w:sz w:val="24"/>
          <w:szCs w:val="24"/>
        </w:rPr>
      </w:pPr>
    </w:p>
    <w:p w14:paraId="26825AC8" w14:textId="77777777" w:rsidR="008C05E7" w:rsidRPr="00F45F08" w:rsidRDefault="008C05E7" w:rsidP="008C05E7">
      <w:pPr>
        <w:pStyle w:val="Heading2"/>
        <w:ind w:left="540"/>
        <w:rPr>
          <w:rFonts w:ascii="Times New Roman" w:hAnsi="Times New Roman"/>
        </w:rPr>
      </w:pPr>
      <w:r w:rsidRPr="00F45F08">
        <w:rPr>
          <w:rFonts w:ascii="Times New Roman" w:hAnsi="Times New Roman"/>
        </w:rPr>
        <w:t>Feeder Link Switch Over</w:t>
      </w:r>
    </w:p>
    <w:p w14:paraId="71E17ECC" w14:textId="77777777" w:rsidR="008C05E7" w:rsidRPr="00766579" w:rsidRDefault="008C05E7" w:rsidP="008C05E7">
      <w:pPr>
        <w:pStyle w:val="paragraph"/>
        <w:spacing w:before="0" w:beforeAutospacing="0" w:after="0" w:afterAutospacing="0"/>
        <w:textAlignment w:val="baseline"/>
        <w:rPr>
          <w:b/>
          <w:bCs/>
          <w:lang w:val="en-GB"/>
        </w:rPr>
      </w:pPr>
    </w:p>
    <w:p w14:paraId="72CA57A2" w14:textId="77777777" w:rsidR="008C05E7" w:rsidRPr="001C5C20" w:rsidRDefault="008C05E7" w:rsidP="008C05E7">
      <w:pPr>
        <w:rPr>
          <w:lang w:val="en-US" w:eastAsia="ja-JP"/>
        </w:rPr>
      </w:pPr>
      <w:r w:rsidRPr="001C5C20">
        <w:rPr>
          <w:lang w:val="en-US" w:eastAsia="ja-JP"/>
        </w:rPr>
        <w:t xml:space="preserve">Rel 17 supports both hard and soft Feeder Link Switch over. It was agreed in Release 17 that Feeder Link switch over related information shall be provided by OAM as shown below. </w:t>
      </w:r>
    </w:p>
    <w:tbl>
      <w:tblPr>
        <w:tblStyle w:val="TableGrid"/>
        <w:tblW w:w="0" w:type="auto"/>
        <w:tblLook w:val="04A0" w:firstRow="1" w:lastRow="0" w:firstColumn="1" w:lastColumn="0" w:noHBand="0" w:noVBand="1"/>
      </w:tblPr>
      <w:tblGrid>
        <w:gridCol w:w="9350"/>
      </w:tblGrid>
      <w:tr w:rsidR="008C05E7" w14:paraId="0B28F781" w14:textId="77777777" w:rsidTr="00CB7A02">
        <w:tc>
          <w:tcPr>
            <w:tcW w:w="9350" w:type="dxa"/>
          </w:tcPr>
          <w:p w14:paraId="5790E80C" w14:textId="77777777" w:rsidR="008C05E7" w:rsidRPr="001D772A" w:rsidRDefault="008C05E7" w:rsidP="00CB7A02">
            <w:pPr>
              <w:rPr>
                <w:b/>
                <w:bCs/>
                <w:i/>
                <w:iCs/>
                <w:lang w:val="en-US"/>
              </w:rPr>
            </w:pPr>
            <w:r w:rsidRPr="001D772A">
              <w:rPr>
                <w:b/>
                <w:bCs/>
                <w:i/>
                <w:iCs/>
                <w:highlight w:val="lightGray"/>
                <w:lang w:val="en-US"/>
              </w:rPr>
              <w:t>TS 38.300 Section 16.</w:t>
            </w:r>
            <w:r w:rsidRPr="00794F8E">
              <w:rPr>
                <w:b/>
                <w:bCs/>
                <w:i/>
                <w:iCs/>
                <w:highlight w:val="lightGray"/>
                <w:lang w:val="en-US"/>
              </w:rPr>
              <w:t>14.4.1</w:t>
            </w:r>
          </w:p>
          <w:p w14:paraId="6D22FA7C" w14:textId="77777777" w:rsidR="008C05E7" w:rsidRDefault="008C05E7" w:rsidP="00CB7A02">
            <w:r w:rsidRPr="001D772A">
              <w:rPr>
                <w:i/>
                <w:iCs/>
                <w:noProof/>
              </w:rPr>
              <w:t>“</w:t>
            </w:r>
            <w:r w:rsidRPr="00794F8E">
              <w:rPr>
                <w:i/>
                <w:iCs/>
              </w:rPr>
              <w:t xml:space="preserve">Both hard and soft feeder link switch over </w:t>
            </w:r>
            <w:proofErr w:type="gramStart"/>
            <w:r w:rsidRPr="00794F8E">
              <w:rPr>
                <w:i/>
                <w:iCs/>
              </w:rPr>
              <w:t>are</w:t>
            </w:r>
            <w:proofErr w:type="gramEnd"/>
            <w:r w:rsidRPr="00794F8E">
              <w:rPr>
                <w:i/>
                <w:iCs/>
              </w:rPr>
              <w:t xml:space="preserve"> applicable to NTN.</w:t>
            </w:r>
            <w:r>
              <w:t>”</w:t>
            </w:r>
          </w:p>
          <w:p w14:paraId="71F056FD" w14:textId="77777777" w:rsidR="008C05E7" w:rsidRDefault="008C05E7" w:rsidP="00CB7A02">
            <w:r w:rsidRPr="001D772A">
              <w:rPr>
                <w:b/>
                <w:bCs/>
                <w:i/>
                <w:iCs/>
                <w:highlight w:val="lightGray"/>
                <w:lang w:val="en-US"/>
              </w:rPr>
              <w:t>TS 38.300 Section 16.</w:t>
            </w:r>
            <w:r w:rsidRPr="00794F8E">
              <w:rPr>
                <w:b/>
                <w:bCs/>
                <w:i/>
                <w:iCs/>
                <w:highlight w:val="lightGray"/>
                <w:lang w:val="en-US"/>
              </w:rPr>
              <w:t>14.</w:t>
            </w:r>
            <w:r>
              <w:rPr>
                <w:b/>
                <w:bCs/>
                <w:i/>
                <w:iCs/>
                <w:highlight w:val="lightGray"/>
                <w:lang w:val="en-US"/>
              </w:rPr>
              <w:t>7</w:t>
            </w:r>
          </w:p>
          <w:p w14:paraId="2C461023" w14:textId="77777777" w:rsidR="008C05E7" w:rsidRDefault="008C05E7" w:rsidP="00CB7A02">
            <w:pPr>
              <w:pStyle w:val="B1"/>
              <w:spacing w:after="120"/>
              <w:ind w:left="0" w:firstLine="0"/>
            </w:pPr>
            <w:r>
              <w:t>“</w:t>
            </w:r>
            <w:r w:rsidRPr="00794F8E">
              <w:rPr>
                <w:i/>
                <w:iCs/>
              </w:rPr>
              <w:t xml:space="preserve">Additional information to enable </w:t>
            </w:r>
            <w:proofErr w:type="spellStart"/>
            <w:r w:rsidRPr="00794F8E">
              <w:rPr>
                <w:i/>
                <w:iCs/>
              </w:rPr>
              <w:t>gNB</w:t>
            </w:r>
            <w:proofErr w:type="spellEnd"/>
            <w:r w:rsidRPr="00794F8E">
              <w:rPr>
                <w:i/>
                <w:iCs/>
              </w:rPr>
              <w:t xml:space="preserve"> operation for feeder/service link switch overs.”</w:t>
            </w:r>
          </w:p>
          <w:p w14:paraId="16E5DBAB" w14:textId="77777777" w:rsidR="008C05E7" w:rsidRPr="001D772A" w:rsidRDefault="008C05E7" w:rsidP="00CB7A02">
            <w:pPr>
              <w:pStyle w:val="B1"/>
              <w:spacing w:after="120"/>
              <w:rPr>
                <w:b/>
                <w:bCs/>
                <w:lang w:val="en-US"/>
              </w:rPr>
            </w:pPr>
          </w:p>
        </w:tc>
      </w:tr>
    </w:tbl>
    <w:p w14:paraId="3DABD52C" w14:textId="77777777" w:rsidR="008C05E7" w:rsidRDefault="008C05E7" w:rsidP="008C05E7">
      <w:pPr>
        <w:rPr>
          <w:lang w:val="en-US" w:eastAsia="ja-JP"/>
        </w:rPr>
      </w:pPr>
    </w:p>
    <w:p w14:paraId="041DD380" w14:textId="77777777" w:rsidR="008C05E7" w:rsidRPr="001C5C20" w:rsidRDefault="008C05E7" w:rsidP="008C05E7">
      <w:pPr>
        <w:rPr>
          <w:lang w:val="en-US" w:eastAsia="ja-JP"/>
        </w:rPr>
      </w:pPr>
      <w:r w:rsidRPr="001C5C20">
        <w:rPr>
          <w:lang w:val="en-US" w:eastAsia="ja-JP"/>
        </w:rPr>
        <w:t>We would like to re-discuss if the XN based NTN Cell information exchange can be enhanced in Release 18 by providing basic information on Feeder Link Switch over.</w:t>
      </w:r>
    </w:p>
    <w:p w14:paraId="0747992A" w14:textId="77777777" w:rsidR="008C05E7" w:rsidRPr="001C5C20" w:rsidRDefault="008C05E7" w:rsidP="008C05E7">
      <w:pPr>
        <w:rPr>
          <w:lang w:val="en-US" w:eastAsia="ja-JP"/>
        </w:rPr>
      </w:pPr>
      <w:r w:rsidRPr="001C5C20">
        <w:rPr>
          <w:lang w:val="en-US" w:eastAsia="ja-JP"/>
        </w:rPr>
        <w:lastRenderedPageBreak/>
        <w:t xml:space="preserve">The NTN Cell Coverage Stop Time and ephemeris information, if exchanged via XN as per proposal 5, will assist the neighboring </w:t>
      </w:r>
      <w:proofErr w:type="spellStart"/>
      <w:r w:rsidRPr="001C5C20">
        <w:rPr>
          <w:lang w:val="en-US" w:eastAsia="ja-JP"/>
        </w:rPr>
        <w:t>gNBs</w:t>
      </w:r>
      <w:proofErr w:type="spellEnd"/>
      <w:r w:rsidRPr="001C5C20">
        <w:rPr>
          <w:lang w:val="en-US" w:eastAsia="ja-JP"/>
        </w:rPr>
        <w:t xml:space="preserve"> to be aware of the next available target after the switch over. Hence if proposal 5 is acceptable, it will be useful for Feeder Link Switch over related information as well. </w:t>
      </w:r>
    </w:p>
    <w:p w14:paraId="60CB948E" w14:textId="2E1BBE6A" w:rsidR="008C05E7" w:rsidRPr="001C5C20" w:rsidRDefault="008C05E7" w:rsidP="008C05E7">
      <w:pPr>
        <w:rPr>
          <w:lang w:val="en-US" w:eastAsia="ja-JP"/>
        </w:rPr>
      </w:pPr>
      <w:r w:rsidRPr="001C5C20">
        <w:rPr>
          <w:lang w:val="en-US" w:eastAsia="ja-JP"/>
        </w:rPr>
        <w:t xml:space="preserve">Along with Proposal </w:t>
      </w:r>
      <w:r w:rsidR="008A3059">
        <w:rPr>
          <w:lang w:val="en-US" w:eastAsia="ja-JP"/>
        </w:rPr>
        <w:t>2</w:t>
      </w:r>
      <w:r w:rsidRPr="001C5C20">
        <w:rPr>
          <w:lang w:val="en-US" w:eastAsia="ja-JP"/>
        </w:rPr>
        <w:t xml:space="preserve">, an explicit indication of Hard or soft feeder link switch over XN interface will assist the neighboring </w:t>
      </w:r>
      <w:proofErr w:type="spellStart"/>
      <w:r w:rsidRPr="001C5C20">
        <w:rPr>
          <w:lang w:val="en-US" w:eastAsia="ja-JP"/>
        </w:rPr>
        <w:t>gNBs</w:t>
      </w:r>
      <w:proofErr w:type="spellEnd"/>
      <w:r w:rsidRPr="001C5C20">
        <w:rPr>
          <w:lang w:val="en-US" w:eastAsia="ja-JP"/>
        </w:rPr>
        <w:t xml:space="preserve"> for timely handovers.</w:t>
      </w:r>
    </w:p>
    <w:p w14:paraId="7D0F038B" w14:textId="26FCBEFA" w:rsidR="008C05E7" w:rsidRPr="001C5C20" w:rsidRDefault="008C05E7" w:rsidP="008C05E7">
      <w:pPr>
        <w:rPr>
          <w:b/>
          <w:bCs/>
          <w:lang w:val="en-US" w:eastAsia="ja-JP"/>
        </w:rPr>
      </w:pPr>
      <w:r w:rsidRPr="001C5C20">
        <w:rPr>
          <w:b/>
          <w:bCs/>
          <w:lang w:val="en-US" w:eastAsia="ja-JP"/>
        </w:rPr>
        <w:t xml:space="preserve">Proposal 6: Proposal </w:t>
      </w:r>
      <w:r w:rsidR="008A3059">
        <w:rPr>
          <w:b/>
          <w:bCs/>
          <w:lang w:val="en-US" w:eastAsia="ja-JP"/>
        </w:rPr>
        <w:t>2</w:t>
      </w:r>
      <w:r w:rsidRPr="001C5C20">
        <w:rPr>
          <w:b/>
          <w:bCs/>
          <w:lang w:val="en-US" w:eastAsia="ja-JP"/>
        </w:rPr>
        <w:t xml:space="preserve"> shall be applicable for Feeder Link Switch over scenario</w:t>
      </w:r>
      <w:r>
        <w:rPr>
          <w:b/>
          <w:bCs/>
          <w:lang w:val="en-US" w:eastAsia="ja-JP"/>
        </w:rPr>
        <w:t xml:space="preserve"> as well</w:t>
      </w:r>
      <w:r w:rsidRPr="001C5C20">
        <w:rPr>
          <w:b/>
          <w:bCs/>
          <w:lang w:val="en-US" w:eastAsia="ja-JP"/>
        </w:rPr>
        <w:t>.</w:t>
      </w:r>
    </w:p>
    <w:p w14:paraId="4407E448" w14:textId="77777777" w:rsidR="008C05E7" w:rsidRPr="001C5C20" w:rsidRDefault="008C05E7" w:rsidP="008C05E7">
      <w:pPr>
        <w:pStyle w:val="paragraph"/>
        <w:spacing w:before="0" w:beforeAutospacing="0" w:after="0" w:afterAutospacing="0"/>
        <w:textAlignment w:val="baseline"/>
        <w:rPr>
          <w:b/>
          <w:bCs/>
          <w:sz w:val="20"/>
          <w:szCs w:val="20"/>
          <w:lang w:val="en-GB"/>
        </w:rPr>
      </w:pPr>
      <w:r w:rsidRPr="001C5C20">
        <w:rPr>
          <w:b/>
          <w:bCs/>
          <w:sz w:val="20"/>
          <w:szCs w:val="20"/>
          <w:lang w:eastAsia="ja-JP"/>
        </w:rPr>
        <w:t xml:space="preserve">Proposal 7: Hard or Soft Feeder link Switch over indication shall be exchanged via </w:t>
      </w:r>
      <w:r w:rsidRPr="001C5C20">
        <w:rPr>
          <w:b/>
          <w:bCs/>
          <w:sz w:val="20"/>
          <w:szCs w:val="20"/>
          <w:lang w:val="en-GB"/>
        </w:rPr>
        <w:t xml:space="preserve">XN Setup procedure and Config Update procedure between the neighbouring </w:t>
      </w:r>
      <w:proofErr w:type="spellStart"/>
      <w:r w:rsidRPr="001C5C20">
        <w:rPr>
          <w:b/>
          <w:bCs/>
          <w:sz w:val="20"/>
          <w:szCs w:val="20"/>
          <w:lang w:val="en-GB"/>
        </w:rPr>
        <w:t>gNBs</w:t>
      </w:r>
      <w:proofErr w:type="spellEnd"/>
      <w:r>
        <w:rPr>
          <w:b/>
          <w:bCs/>
          <w:sz w:val="20"/>
          <w:szCs w:val="20"/>
          <w:lang w:val="en-GB"/>
        </w:rPr>
        <w:t>.</w:t>
      </w:r>
    </w:p>
    <w:p w14:paraId="7DCD7080" w14:textId="77777777" w:rsidR="008C05E7" w:rsidRPr="001C5C20" w:rsidRDefault="008C05E7" w:rsidP="008C05E7">
      <w:pPr>
        <w:pStyle w:val="paragraph"/>
        <w:spacing w:before="0" w:beforeAutospacing="0" w:after="0" w:afterAutospacing="0"/>
        <w:textAlignment w:val="baseline"/>
        <w:rPr>
          <w:b/>
          <w:bCs/>
          <w:sz w:val="20"/>
          <w:szCs w:val="20"/>
          <w:lang w:val="en-GB"/>
        </w:rPr>
      </w:pPr>
    </w:p>
    <w:p w14:paraId="4D61D03E" w14:textId="77777777" w:rsidR="008C05E7" w:rsidRPr="001C5C20" w:rsidRDefault="008C05E7" w:rsidP="008C05E7">
      <w:pPr>
        <w:pStyle w:val="paragraph"/>
        <w:spacing w:before="0" w:beforeAutospacing="0" w:after="0" w:afterAutospacing="0"/>
        <w:textAlignment w:val="baseline"/>
        <w:rPr>
          <w:sz w:val="20"/>
          <w:szCs w:val="20"/>
          <w:lang w:val="en-GB"/>
        </w:rPr>
      </w:pPr>
      <w:r w:rsidRPr="001C5C20">
        <w:rPr>
          <w:sz w:val="20"/>
          <w:szCs w:val="20"/>
          <w:lang w:val="en-GB"/>
        </w:rPr>
        <w:t xml:space="preserve">The following options may be available at the network to handle a hard feeder link switch over. </w:t>
      </w:r>
    </w:p>
    <w:p w14:paraId="3C7EAA2C" w14:textId="77777777" w:rsidR="008C05E7" w:rsidRPr="001C5C20" w:rsidRDefault="008C05E7" w:rsidP="008C05E7">
      <w:pPr>
        <w:pStyle w:val="paragraph"/>
        <w:numPr>
          <w:ilvl w:val="0"/>
          <w:numId w:val="17"/>
        </w:numPr>
        <w:spacing w:before="0" w:beforeAutospacing="0" w:after="0" w:afterAutospacing="0"/>
        <w:textAlignment w:val="baseline"/>
        <w:rPr>
          <w:sz w:val="20"/>
          <w:szCs w:val="20"/>
          <w:lang w:val="en-GB"/>
        </w:rPr>
      </w:pPr>
      <w:r w:rsidRPr="001C5C20">
        <w:rPr>
          <w:sz w:val="20"/>
          <w:szCs w:val="20"/>
          <w:lang w:val="en-GB"/>
        </w:rPr>
        <w:t>CHO with time and location-based measurement events</w:t>
      </w:r>
    </w:p>
    <w:p w14:paraId="6253370B" w14:textId="77777777" w:rsidR="008C05E7" w:rsidRPr="001C5C20" w:rsidRDefault="008C05E7" w:rsidP="008C05E7">
      <w:pPr>
        <w:pStyle w:val="paragraph"/>
        <w:numPr>
          <w:ilvl w:val="0"/>
          <w:numId w:val="17"/>
        </w:numPr>
        <w:spacing w:before="0" w:beforeAutospacing="0" w:after="0" w:afterAutospacing="0"/>
        <w:textAlignment w:val="baseline"/>
        <w:rPr>
          <w:sz w:val="20"/>
          <w:szCs w:val="20"/>
          <w:lang w:val="en-GB"/>
        </w:rPr>
      </w:pPr>
      <w:r w:rsidRPr="001C5C20">
        <w:rPr>
          <w:sz w:val="20"/>
          <w:szCs w:val="20"/>
          <w:lang w:val="en-GB"/>
        </w:rPr>
        <w:t>RRC Release with Redirection</w:t>
      </w:r>
    </w:p>
    <w:p w14:paraId="2D7391C4" w14:textId="77777777" w:rsidR="008C05E7" w:rsidRPr="001C5C20" w:rsidRDefault="008C05E7" w:rsidP="008C05E7">
      <w:pPr>
        <w:pStyle w:val="paragraph"/>
        <w:numPr>
          <w:ilvl w:val="0"/>
          <w:numId w:val="17"/>
        </w:numPr>
        <w:spacing w:before="0" w:beforeAutospacing="0" w:after="0" w:afterAutospacing="0"/>
        <w:textAlignment w:val="baseline"/>
        <w:rPr>
          <w:sz w:val="20"/>
          <w:szCs w:val="20"/>
          <w:lang w:val="en-GB"/>
        </w:rPr>
      </w:pPr>
      <w:r w:rsidRPr="001C5C20">
        <w:rPr>
          <w:sz w:val="20"/>
          <w:szCs w:val="20"/>
          <w:lang w:val="en-GB"/>
        </w:rPr>
        <w:t>RRC Reestablishment</w:t>
      </w:r>
    </w:p>
    <w:p w14:paraId="45ABCDD7" w14:textId="77777777" w:rsidR="008C05E7" w:rsidRPr="001C5C20" w:rsidRDefault="008C05E7" w:rsidP="008C05E7">
      <w:pPr>
        <w:pStyle w:val="paragraph"/>
        <w:spacing w:before="0" w:beforeAutospacing="0" w:after="0" w:afterAutospacing="0"/>
        <w:textAlignment w:val="baseline"/>
        <w:rPr>
          <w:sz w:val="20"/>
          <w:szCs w:val="20"/>
          <w:lang w:val="en-GB"/>
        </w:rPr>
      </w:pPr>
    </w:p>
    <w:p w14:paraId="6B048F70" w14:textId="77777777" w:rsidR="008C05E7" w:rsidRPr="001C5C20" w:rsidRDefault="008C05E7" w:rsidP="008C05E7">
      <w:pPr>
        <w:rPr>
          <w:lang w:val="en-US" w:eastAsia="ja-JP"/>
        </w:rPr>
      </w:pPr>
      <w:r w:rsidRPr="001C5C20">
        <w:rPr>
          <w:lang w:val="en-US" w:eastAsia="ja-JP"/>
        </w:rPr>
        <w:t>While CHO and RRC Release with Redirection can be planned by the source network based on the Feeder Link switch over information available, RRC Re-establishment is the default procedure during a hard switch over, if the network has not configured the target cell information in the UE via RRC Release or CHO.</w:t>
      </w:r>
    </w:p>
    <w:p w14:paraId="28FFAFD4" w14:textId="77777777" w:rsidR="008C05E7" w:rsidRPr="00824E68" w:rsidRDefault="008C05E7" w:rsidP="008C05E7">
      <w:pPr>
        <w:rPr>
          <w:sz w:val="24"/>
          <w:szCs w:val="24"/>
          <w:lang w:val="en-US" w:eastAsia="ja-JP"/>
        </w:rPr>
      </w:pPr>
    </w:p>
    <w:p w14:paraId="74092078" w14:textId="77777777" w:rsidR="008C05E7" w:rsidRDefault="008C05E7" w:rsidP="008C05E7">
      <w:pPr>
        <w:rPr>
          <w:lang w:val="en-US" w:eastAsia="ja-JP"/>
        </w:rPr>
      </w:pPr>
      <w:r w:rsidRPr="00373CBF">
        <w:rPr>
          <w:noProof/>
          <w:lang w:eastAsia="ja-JP"/>
        </w:rPr>
        <w:drawing>
          <wp:inline distT="0" distB="0" distL="0" distR="0" wp14:anchorId="1A8EC5AB" wp14:editId="7241EEDC">
            <wp:extent cx="5701085" cy="1598862"/>
            <wp:effectExtent l="0" t="0" r="0" b="1905"/>
            <wp:docPr id="1027" name="图片 1" descr="C:\Users\fanjiangsheng\Desktop\17 美国里诺\会议中文件\新建文件夹\捕获3.PNG">
              <a:extLst xmlns:a="http://schemas.openxmlformats.org/drawingml/2006/main">
                <a:ext uri="{FF2B5EF4-FFF2-40B4-BE49-F238E27FC236}">
                  <a16:creationId xmlns:a16="http://schemas.microsoft.com/office/drawing/2014/main" id="{288ABC5B-FDFD-779B-D3FE-4DB343980F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图片 1" descr="C:\Users\fanjiangsheng\Desktop\17 美国里诺\会议中文件\新建文件夹\捕获3.PNG">
                      <a:extLst>
                        <a:ext uri="{FF2B5EF4-FFF2-40B4-BE49-F238E27FC236}">
                          <a16:creationId xmlns:a16="http://schemas.microsoft.com/office/drawing/2014/main" id="{288ABC5B-FDFD-779B-D3FE-4DB343980FE9}"/>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6935" cy="1600503"/>
                    </a:xfrm>
                    <a:prstGeom prst="rect">
                      <a:avLst/>
                    </a:prstGeom>
                    <a:noFill/>
                    <a:ln>
                      <a:noFill/>
                    </a:ln>
                  </pic:spPr>
                </pic:pic>
              </a:graphicData>
            </a:graphic>
          </wp:inline>
        </w:drawing>
      </w:r>
    </w:p>
    <w:p w14:paraId="1D2F8E3D" w14:textId="77777777" w:rsidR="008C05E7" w:rsidRDefault="008C05E7" w:rsidP="008C05E7">
      <w:pPr>
        <w:rPr>
          <w:sz w:val="24"/>
          <w:szCs w:val="24"/>
          <w:lang w:val="en-US" w:eastAsia="ja-JP"/>
        </w:rPr>
      </w:pPr>
    </w:p>
    <w:p w14:paraId="44706A57" w14:textId="77777777" w:rsidR="008C05E7" w:rsidRPr="001C5C20" w:rsidRDefault="008C05E7" w:rsidP="008C05E7">
      <w:pPr>
        <w:rPr>
          <w:lang w:val="en-US" w:eastAsia="ja-JP"/>
        </w:rPr>
      </w:pPr>
      <w:r w:rsidRPr="001C5C20">
        <w:rPr>
          <w:lang w:val="en-US" w:eastAsia="ja-JP"/>
        </w:rPr>
        <w:t xml:space="preserve">In the above scenario where the NTN gateways are connected to different </w:t>
      </w:r>
      <w:proofErr w:type="spellStart"/>
      <w:r w:rsidRPr="001C5C20">
        <w:rPr>
          <w:lang w:val="en-US" w:eastAsia="ja-JP"/>
        </w:rPr>
        <w:t>gNBs</w:t>
      </w:r>
      <w:proofErr w:type="spellEnd"/>
      <w:r w:rsidRPr="001C5C20">
        <w:rPr>
          <w:lang w:val="en-US" w:eastAsia="ja-JP"/>
        </w:rPr>
        <w:t xml:space="preserve"> and the NTN Payload undergoes hard switch over between the gateways, UEs will experience RLF and perform RRC Reestablishment when the target is available, if the UEs are not preconfigured by the source with CHO or RRC Release. In this scenario, the source may transfer all the available UE Context via XN to the target, so that when UEs perform RRC Reestablishment at the target, the target has the UE context available. Else the target may ask the UEs to perform RRC Setup as a response to RRC Reestablishment, which is not preferred. Hence the proposal is to enable group transfer to UE Context from source </w:t>
      </w:r>
      <w:proofErr w:type="spellStart"/>
      <w:r w:rsidRPr="001C5C20">
        <w:rPr>
          <w:lang w:val="en-US" w:eastAsia="ja-JP"/>
        </w:rPr>
        <w:t>gNB</w:t>
      </w:r>
      <w:proofErr w:type="spellEnd"/>
      <w:r w:rsidRPr="001C5C20">
        <w:rPr>
          <w:lang w:val="en-US" w:eastAsia="ja-JP"/>
        </w:rPr>
        <w:t xml:space="preserve"> to target </w:t>
      </w:r>
      <w:proofErr w:type="spellStart"/>
      <w:r w:rsidRPr="001C5C20">
        <w:rPr>
          <w:lang w:val="en-US" w:eastAsia="ja-JP"/>
        </w:rPr>
        <w:t>gNB</w:t>
      </w:r>
      <w:proofErr w:type="spellEnd"/>
      <w:r w:rsidRPr="001C5C20">
        <w:rPr>
          <w:lang w:val="en-US" w:eastAsia="ja-JP"/>
        </w:rPr>
        <w:t xml:space="preserve"> via XN during a Feeder Link Switch Over.</w:t>
      </w:r>
    </w:p>
    <w:p w14:paraId="27AC5D94" w14:textId="77777777" w:rsidR="008C05E7" w:rsidRPr="001C5C20" w:rsidRDefault="008C05E7" w:rsidP="008C05E7">
      <w:pPr>
        <w:rPr>
          <w:b/>
          <w:bCs/>
          <w:lang w:val="en-US" w:eastAsia="ja-JP"/>
        </w:rPr>
      </w:pPr>
      <w:r w:rsidRPr="001C5C20">
        <w:rPr>
          <w:b/>
          <w:bCs/>
          <w:lang w:val="en-US" w:eastAsia="ja-JP"/>
        </w:rPr>
        <w:t xml:space="preserve">Proposal 8: Allow group transfer of UE Context via XN between the source and target </w:t>
      </w:r>
      <w:proofErr w:type="spellStart"/>
      <w:r w:rsidRPr="001C5C20">
        <w:rPr>
          <w:b/>
          <w:bCs/>
          <w:lang w:val="en-US" w:eastAsia="ja-JP"/>
        </w:rPr>
        <w:t>gNBs</w:t>
      </w:r>
      <w:proofErr w:type="spellEnd"/>
      <w:r w:rsidRPr="001C5C20">
        <w:rPr>
          <w:b/>
          <w:bCs/>
          <w:lang w:val="en-US" w:eastAsia="ja-JP"/>
        </w:rPr>
        <w:t xml:space="preserve"> for feeder link switch over.</w:t>
      </w:r>
    </w:p>
    <w:p w14:paraId="02AA03C9" w14:textId="77777777" w:rsidR="008C05E7" w:rsidRDefault="008C05E7" w:rsidP="008C05E7">
      <w:pPr>
        <w:rPr>
          <w:lang w:val="en-US" w:eastAsia="ja-JP"/>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21FF86A5" w:rsidR="00A5464A" w:rsidRPr="00B64D0A" w:rsidRDefault="00AF4B57" w:rsidP="00CF4AAC">
      <w:pPr>
        <w:jc w:val="both"/>
      </w:pPr>
      <w:r w:rsidRPr="00B64D0A">
        <w:t xml:space="preserve">Based on the discussion, we </w:t>
      </w:r>
      <w:r w:rsidR="00F81BB5" w:rsidRPr="00B64D0A">
        <w:t xml:space="preserve">have following </w:t>
      </w:r>
      <w:r w:rsidR="00AB23E5">
        <w:t>Observations and P</w:t>
      </w:r>
      <w:r w:rsidR="00AE31D4" w:rsidRPr="00B64D0A">
        <w:t>roposals</w:t>
      </w:r>
      <w:r w:rsidRPr="00B64D0A">
        <w:t>:</w:t>
      </w:r>
      <w:r w:rsidR="00FF4388" w:rsidRPr="00B64D0A">
        <w:t xml:space="preserve"> </w:t>
      </w:r>
    </w:p>
    <w:p w14:paraId="32EB9287" w14:textId="334FBAF3" w:rsidR="00AE31D4" w:rsidRDefault="00AE31D4" w:rsidP="00AE31D4">
      <w:pPr>
        <w:pStyle w:val="paragraph"/>
        <w:spacing w:before="0" w:beforeAutospacing="0" w:after="0" w:afterAutospacing="0"/>
        <w:textAlignment w:val="baseline"/>
        <w:rPr>
          <w:b/>
          <w:bCs/>
          <w:sz w:val="20"/>
          <w:szCs w:val="20"/>
          <w:lang w:val="en-GB"/>
        </w:rPr>
      </w:pPr>
    </w:p>
    <w:p w14:paraId="14C3CEB4" w14:textId="245F50C7" w:rsidR="00AB23E5" w:rsidRPr="00AB23E5" w:rsidRDefault="00AB23E5" w:rsidP="00AE31D4">
      <w:pPr>
        <w:pStyle w:val="paragraph"/>
        <w:spacing w:before="0" w:beforeAutospacing="0" w:after="0" w:afterAutospacing="0"/>
        <w:textAlignment w:val="baseline"/>
        <w:rPr>
          <w:b/>
          <w:bCs/>
          <w:sz w:val="20"/>
          <w:szCs w:val="20"/>
          <w:u w:val="single"/>
          <w:lang w:val="en-GB"/>
        </w:rPr>
      </w:pPr>
      <w:r w:rsidRPr="00AB23E5">
        <w:rPr>
          <w:b/>
          <w:bCs/>
          <w:sz w:val="20"/>
          <w:szCs w:val="20"/>
          <w:u w:val="single"/>
          <w:lang w:val="en-GB"/>
        </w:rPr>
        <w:lastRenderedPageBreak/>
        <w:t>Multiple TAC:</w:t>
      </w:r>
    </w:p>
    <w:p w14:paraId="77AA9850" w14:textId="77777777" w:rsidR="00AB23E5" w:rsidRDefault="00AB23E5" w:rsidP="00AE31D4">
      <w:pPr>
        <w:pStyle w:val="paragraph"/>
        <w:spacing w:before="0" w:beforeAutospacing="0" w:after="0" w:afterAutospacing="0"/>
        <w:textAlignment w:val="baseline"/>
        <w:rPr>
          <w:b/>
          <w:bCs/>
          <w:sz w:val="20"/>
          <w:szCs w:val="20"/>
          <w:lang w:val="en-GB"/>
        </w:rPr>
      </w:pPr>
    </w:p>
    <w:p w14:paraId="447C30B5" w14:textId="77777777" w:rsidR="00AB23E5" w:rsidRDefault="00AB23E5" w:rsidP="00AB23E5">
      <w:pPr>
        <w:pStyle w:val="paragraph"/>
        <w:spacing w:before="0" w:beforeAutospacing="0" w:after="0" w:afterAutospacing="0"/>
        <w:textAlignment w:val="baseline"/>
        <w:rPr>
          <w:sz w:val="20"/>
          <w:szCs w:val="20"/>
          <w:lang w:val="en-GB"/>
        </w:rPr>
      </w:pPr>
      <w:r w:rsidRPr="00CF7AE3">
        <w:rPr>
          <w:b/>
          <w:bCs/>
          <w:sz w:val="20"/>
          <w:szCs w:val="20"/>
          <w:lang w:val="en-GB"/>
        </w:rPr>
        <w:t>Observation 1:</w:t>
      </w:r>
      <w:r>
        <w:rPr>
          <w:sz w:val="20"/>
          <w:szCs w:val="20"/>
          <w:lang w:val="en-GB"/>
        </w:rPr>
        <w:t xml:space="preserve"> </w:t>
      </w:r>
      <w:r w:rsidRPr="008A3059">
        <w:rPr>
          <w:b/>
          <w:bCs/>
          <w:sz w:val="20"/>
          <w:szCs w:val="20"/>
          <w:lang w:val="en-GB"/>
        </w:rPr>
        <w:t>NTN Cells can have multiple TACs associated to per PLMN and per Cell ID and the TACs remain constant for a particular NTN Cell ID</w:t>
      </w:r>
    </w:p>
    <w:p w14:paraId="6B65761B" w14:textId="77777777" w:rsidR="00AB23E5" w:rsidRDefault="00AB23E5" w:rsidP="00AB23E5">
      <w:pPr>
        <w:pStyle w:val="paragraph"/>
        <w:spacing w:before="0" w:beforeAutospacing="0" w:after="0" w:afterAutospacing="0"/>
        <w:textAlignment w:val="baseline"/>
        <w:rPr>
          <w:sz w:val="20"/>
          <w:szCs w:val="20"/>
          <w:lang w:val="en-GB"/>
        </w:rPr>
      </w:pPr>
    </w:p>
    <w:p w14:paraId="2E70DF4C" w14:textId="77777777" w:rsidR="00AB23E5" w:rsidRDefault="00AB23E5" w:rsidP="00AB23E5">
      <w:pPr>
        <w:pStyle w:val="paragraph"/>
        <w:spacing w:before="0" w:beforeAutospacing="0" w:after="0" w:afterAutospacing="0"/>
        <w:textAlignment w:val="baseline"/>
        <w:rPr>
          <w:sz w:val="20"/>
          <w:szCs w:val="20"/>
          <w:lang w:val="en-GB"/>
        </w:rPr>
      </w:pPr>
      <w:r w:rsidRPr="00CF7AE3">
        <w:rPr>
          <w:b/>
          <w:bCs/>
          <w:sz w:val="20"/>
          <w:szCs w:val="20"/>
          <w:lang w:val="en-GB"/>
        </w:rPr>
        <w:t xml:space="preserve">Observation </w:t>
      </w:r>
      <w:r>
        <w:rPr>
          <w:b/>
          <w:bCs/>
          <w:sz w:val="20"/>
          <w:szCs w:val="20"/>
          <w:lang w:val="en-GB"/>
        </w:rPr>
        <w:t>2</w:t>
      </w:r>
      <w:r w:rsidRPr="00CF7AE3">
        <w:rPr>
          <w:b/>
          <w:bCs/>
          <w:sz w:val="20"/>
          <w:szCs w:val="20"/>
          <w:lang w:val="en-GB"/>
        </w:rPr>
        <w:t>:</w:t>
      </w:r>
      <w:r>
        <w:rPr>
          <w:sz w:val="20"/>
          <w:szCs w:val="20"/>
          <w:lang w:val="en-GB"/>
        </w:rPr>
        <w:t xml:space="preserve"> </w:t>
      </w:r>
      <w:r w:rsidRPr="008A3059">
        <w:rPr>
          <w:b/>
          <w:bCs/>
          <w:sz w:val="20"/>
          <w:szCs w:val="20"/>
          <w:lang w:val="en-GB"/>
        </w:rPr>
        <w:t xml:space="preserve">All the TACs configured for NTN Cell is required to be known by neighbouring </w:t>
      </w:r>
      <w:proofErr w:type="spellStart"/>
      <w:r w:rsidRPr="008A3059">
        <w:rPr>
          <w:b/>
          <w:bCs/>
          <w:sz w:val="20"/>
          <w:szCs w:val="20"/>
          <w:lang w:val="en-GB"/>
        </w:rPr>
        <w:t>gNBs</w:t>
      </w:r>
      <w:proofErr w:type="spellEnd"/>
      <w:r w:rsidRPr="008A3059">
        <w:rPr>
          <w:b/>
          <w:bCs/>
          <w:sz w:val="20"/>
          <w:szCs w:val="20"/>
          <w:lang w:val="en-GB"/>
        </w:rPr>
        <w:t xml:space="preserve"> to understand forbidden TACs during Handovers.</w:t>
      </w:r>
    </w:p>
    <w:p w14:paraId="3B333942" w14:textId="77777777" w:rsidR="00AB23E5" w:rsidRDefault="00AB23E5" w:rsidP="00AB23E5">
      <w:pPr>
        <w:pStyle w:val="paragraph"/>
        <w:spacing w:before="0" w:beforeAutospacing="0" w:after="0" w:afterAutospacing="0"/>
        <w:textAlignment w:val="baseline"/>
        <w:rPr>
          <w:sz w:val="20"/>
          <w:szCs w:val="20"/>
          <w:lang w:val="en-GB"/>
        </w:rPr>
      </w:pPr>
    </w:p>
    <w:p w14:paraId="220C58AA" w14:textId="66A233D7" w:rsidR="00AB23E5" w:rsidRDefault="00AB23E5" w:rsidP="00AB23E5">
      <w:pPr>
        <w:rPr>
          <w:b/>
          <w:bCs/>
        </w:rPr>
      </w:pPr>
      <w:r w:rsidRPr="001C5C20">
        <w:rPr>
          <w:b/>
          <w:bCs/>
        </w:rPr>
        <w:t xml:space="preserve">Proposal </w:t>
      </w:r>
      <w:r>
        <w:rPr>
          <w:b/>
          <w:bCs/>
        </w:rPr>
        <w:t>1</w:t>
      </w:r>
      <w:r w:rsidRPr="001C5C20">
        <w:rPr>
          <w:b/>
          <w:bCs/>
        </w:rPr>
        <w:t>:  Served Cell Information and Neighbour Information IEs in both XN Setup procedure and Configuration Update procedure shall allow multiple TACs for NTN cells.</w:t>
      </w:r>
    </w:p>
    <w:p w14:paraId="77ABA5D4" w14:textId="0256437A" w:rsidR="00AB23E5" w:rsidRPr="00AB23E5" w:rsidRDefault="00AB23E5" w:rsidP="00AB23E5">
      <w:pPr>
        <w:rPr>
          <w:b/>
          <w:bCs/>
          <w:u w:val="single"/>
        </w:rPr>
      </w:pPr>
      <w:r w:rsidRPr="00AB23E5">
        <w:rPr>
          <w:b/>
          <w:bCs/>
          <w:u w:val="single"/>
        </w:rPr>
        <w:t>NTN Cell Coverage Stop Time:</w:t>
      </w:r>
    </w:p>
    <w:p w14:paraId="27A96E2A" w14:textId="77777777" w:rsidR="00AB23E5" w:rsidRPr="008A3059" w:rsidRDefault="00AB23E5" w:rsidP="00AB23E5">
      <w:pPr>
        <w:rPr>
          <w:b/>
          <w:bCs/>
        </w:rPr>
      </w:pPr>
      <w:r w:rsidRPr="008A3059">
        <w:rPr>
          <w:b/>
          <w:bCs/>
        </w:rPr>
        <w:t>Observation 3:</w:t>
      </w:r>
      <w:r>
        <w:rPr>
          <w:b/>
          <w:bCs/>
        </w:rPr>
        <w:t xml:space="preserve"> To provide Start Time and duration for </w:t>
      </w:r>
      <w:proofErr w:type="gramStart"/>
      <w:r>
        <w:rPr>
          <w:b/>
          <w:bCs/>
        </w:rPr>
        <w:t>time based</w:t>
      </w:r>
      <w:proofErr w:type="gramEnd"/>
      <w:r>
        <w:rPr>
          <w:b/>
          <w:bCs/>
        </w:rPr>
        <w:t xml:space="preserve"> CHO, the coverage stop time of NTN cells should be available at the source node prior to handover initiation.</w:t>
      </w:r>
    </w:p>
    <w:p w14:paraId="1028B4A7" w14:textId="77777777" w:rsidR="00AB23E5" w:rsidRPr="001C5C20" w:rsidRDefault="00AB23E5" w:rsidP="00AB23E5">
      <w:pPr>
        <w:pStyle w:val="paragraph"/>
        <w:spacing w:before="0" w:beforeAutospacing="0" w:after="0" w:afterAutospacing="0"/>
        <w:textAlignment w:val="baseline"/>
        <w:rPr>
          <w:b/>
          <w:bCs/>
          <w:sz w:val="20"/>
          <w:szCs w:val="20"/>
          <w:lang w:val="en-GB"/>
        </w:rPr>
      </w:pPr>
      <w:r w:rsidRPr="001C5C20">
        <w:rPr>
          <w:b/>
          <w:bCs/>
          <w:sz w:val="20"/>
          <w:szCs w:val="20"/>
          <w:lang w:val="en-GB"/>
        </w:rPr>
        <w:t xml:space="preserve">Proposal </w:t>
      </w:r>
      <w:r>
        <w:rPr>
          <w:b/>
          <w:bCs/>
          <w:sz w:val="20"/>
          <w:szCs w:val="20"/>
          <w:lang w:val="en-GB"/>
        </w:rPr>
        <w:t>2</w:t>
      </w:r>
      <w:r w:rsidRPr="001C5C20">
        <w:rPr>
          <w:b/>
          <w:bCs/>
          <w:sz w:val="20"/>
          <w:szCs w:val="20"/>
          <w:lang w:val="en-GB"/>
        </w:rPr>
        <w:t xml:space="preserve">:  NTN Cell Coverage Stop Time shall be exchanged via XN Setup procedure and Config Update procedure between the neighbouring </w:t>
      </w:r>
      <w:proofErr w:type="spellStart"/>
      <w:r w:rsidRPr="001C5C20">
        <w:rPr>
          <w:b/>
          <w:bCs/>
          <w:sz w:val="20"/>
          <w:szCs w:val="20"/>
          <w:lang w:val="en-GB"/>
        </w:rPr>
        <w:t>gNBs</w:t>
      </w:r>
      <w:proofErr w:type="spellEnd"/>
      <w:r w:rsidRPr="001C5C20">
        <w:rPr>
          <w:b/>
          <w:bCs/>
          <w:sz w:val="20"/>
          <w:szCs w:val="20"/>
          <w:lang w:val="en-GB"/>
        </w:rPr>
        <w:t xml:space="preserve"> to assist NTN mobility and ANR in Release 18.</w:t>
      </w:r>
    </w:p>
    <w:p w14:paraId="59F58C93" w14:textId="42674310" w:rsidR="00AB23E5" w:rsidRDefault="00AB23E5" w:rsidP="00AE31D4">
      <w:pPr>
        <w:pStyle w:val="paragraph"/>
        <w:spacing w:before="0" w:beforeAutospacing="0" w:after="0" w:afterAutospacing="0"/>
        <w:textAlignment w:val="baseline"/>
        <w:rPr>
          <w:b/>
          <w:bCs/>
          <w:sz w:val="20"/>
          <w:szCs w:val="20"/>
          <w:lang w:val="en-GB"/>
        </w:rPr>
      </w:pPr>
    </w:p>
    <w:p w14:paraId="0E8488F2" w14:textId="7BF0DB9D" w:rsidR="00AB23E5" w:rsidRDefault="00AB23E5" w:rsidP="00AE31D4">
      <w:pPr>
        <w:pStyle w:val="paragraph"/>
        <w:spacing w:before="0" w:beforeAutospacing="0" w:after="0" w:afterAutospacing="0"/>
        <w:textAlignment w:val="baseline"/>
        <w:rPr>
          <w:b/>
          <w:bCs/>
          <w:sz w:val="20"/>
          <w:szCs w:val="20"/>
          <w:u w:val="single"/>
          <w:lang w:val="en-GB"/>
        </w:rPr>
      </w:pPr>
      <w:r w:rsidRPr="00AB23E5">
        <w:rPr>
          <w:b/>
          <w:bCs/>
          <w:sz w:val="20"/>
          <w:szCs w:val="20"/>
          <w:u w:val="single"/>
          <w:lang w:val="en-GB"/>
        </w:rPr>
        <w:t>Mobility Enhancement:</w:t>
      </w:r>
    </w:p>
    <w:p w14:paraId="622608AC" w14:textId="77777777" w:rsidR="00AB23E5" w:rsidRPr="00AB23E5" w:rsidRDefault="00AB23E5" w:rsidP="00AE31D4">
      <w:pPr>
        <w:pStyle w:val="paragraph"/>
        <w:spacing w:before="0" w:beforeAutospacing="0" w:after="0" w:afterAutospacing="0"/>
        <w:textAlignment w:val="baseline"/>
        <w:rPr>
          <w:b/>
          <w:bCs/>
          <w:sz w:val="20"/>
          <w:szCs w:val="20"/>
          <w:u w:val="single"/>
          <w:lang w:val="en-GB"/>
        </w:rPr>
      </w:pPr>
    </w:p>
    <w:p w14:paraId="19CC2829" w14:textId="6D933551" w:rsidR="00AB23E5" w:rsidRPr="00B64D0A" w:rsidRDefault="00AB23E5" w:rsidP="00AB23E5">
      <w:pPr>
        <w:pStyle w:val="paragraph"/>
        <w:spacing w:before="0" w:beforeAutospacing="0" w:after="0" w:afterAutospacing="0"/>
        <w:textAlignment w:val="baseline"/>
        <w:rPr>
          <w:b/>
          <w:bCs/>
          <w:sz w:val="20"/>
          <w:szCs w:val="20"/>
          <w:lang w:val="en-GB"/>
        </w:rPr>
      </w:pPr>
      <w:r w:rsidRPr="00B64D0A">
        <w:rPr>
          <w:b/>
          <w:bCs/>
          <w:sz w:val="20"/>
          <w:szCs w:val="20"/>
          <w:lang w:val="en-GB"/>
        </w:rPr>
        <w:t xml:space="preserve">Proposal </w:t>
      </w:r>
      <w:r>
        <w:rPr>
          <w:b/>
          <w:bCs/>
          <w:sz w:val="20"/>
          <w:szCs w:val="20"/>
          <w:lang w:val="en-GB"/>
        </w:rPr>
        <w:t>3</w:t>
      </w:r>
      <w:r w:rsidR="00660393">
        <w:rPr>
          <w:b/>
          <w:bCs/>
          <w:sz w:val="20"/>
          <w:szCs w:val="20"/>
          <w:lang w:val="en-GB"/>
        </w:rPr>
        <w:t>a</w:t>
      </w:r>
      <w:r w:rsidRPr="00B64D0A">
        <w:rPr>
          <w:b/>
          <w:bCs/>
          <w:sz w:val="20"/>
          <w:szCs w:val="20"/>
          <w:lang w:val="en-GB"/>
        </w:rPr>
        <w:t>: Conditional HO over NG shall be supported for NTN to NTN or TN to NTN or vice versa handovers. </w:t>
      </w:r>
    </w:p>
    <w:p w14:paraId="01E18A1D" w14:textId="2A5CB4F8" w:rsidR="00AB23E5" w:rsidRDefault="00AB23E5" w:rsidP="00AE31D4">
      <w:pPr>
        <w:pStyle w:val="paragraph"/>
        <w:spacing w:before="0" w:beforeAutospacing="0" w:after="0" w:afterAutospacing="0"/>
        <w:textAlignment w:val="baseline"/>
        <w:rPr>
          <w:b/>
          <w:bCs/>
          <w:sz w:val="20"/>
          <w:szCs w:val="20"/>
          <w:lang w:val="en-GB"/>
        </w:rPr>
      </w:pPr>
    </w:p>
    <w:p w14:paraId="672ABCA0" w14:textId="77777777" w:rsidR="00660393" w:rsidRPr="00660393" w:rsidRDefault="00660393" w:rsidP="00660393">
      <w:pPr>
        <w:pStyle w:val="paragraph"/>
        <w:spacing w:before="0" w:beforeAutospacing="0" w:after="0" w:afterAutospacing="0"/>
        <w:textAlignment w:val="baseline"/>
        <w:rPr>
          <w:b/>
          <w:bCs/>
          <w:sz w:val="20"/>
          <w:szCs w:val="20"/>
          <w:lang w:val="en-GB"/>
        </w:rPr>
      </w:pPr>
      <w:r w:rsidRPr="00660393">
        <w:rPr>
          <w:b/>
          <w:bCs/>
          <w:sz w:val="20"/>
          <w:szCs w:val="20"/>
          <w:lang w:val="en-GB"/>
        </w:rPr>
        <w:t>Proposal 3b: If support for</w:t>
      </w:r>
      <w:r>
        <w:rPr>
          <w:sz w:val="20"/>
          <w:szCs w:val="20"/>
          <w:lang w:val="en-GB"/>
        </w:rPr>
        <w:t xml:space="preserve"> </w:t>
      </w:r>
      <w:r w:rsidRPr="00B64D0A">
        <w:rPr>
          <w:b/>
          <w:bCs/>
          <w:sz w:val="20"/>
          <w:szCs w:val="20"/>
          <w:lang w:val="en-GB"/>
        </w:rPr>
        <w:t>Conditional HO over NG</w:t>
      </w:r>
      <w:r>
        <w:rPr>
          <w:b/>
          <w:bCs/>
          <w:sz w:val="20"/>
          <w:szCs w:val="20"/>
          <w:lang w:val="en-GB"/>
        </w:rPr>
        <w:t xml:space="preserve"> is agreed in RAN3 then SA2 should be informed on the RAN3’s decision </w:t>
      </w:r>
    </w:p>
    <w:p w14:paraId="41975F2B" w14:textId="77777777" w:rsidR="00660393" w:rsidRDefault="00660393" w:rsidP="00AE31D4">
      <w:pPr>
        <w:pStyle w:val="paragraph"/>
        <w:spacing w:before="0" w:beforeAutospacing="0" w:after="0" w:afterAutospacing="0"/>
        <w:textAlignment w:val="baseline"/>
        <w:rPr>
          <w:b/>
          <w:bCs/>
          <w:sz w:val="20"/>
          <w:szCs w:val="20"/>
          <w:lang w:val="en-GB"/>
        </w:rPr>
      </w:pPr>
    </w:p>
    <w:p w14:paraId="4DB2C3E9" w14:textId="77777777" w:rsidR="00AB23E5" w:rsidRPr="00B64D0A" w:rsidRDefault="00AB23E5" w:rsidP="00AB23E5">
      <w:pPr>
        <w:pStyle w:val="paragraph"/>
        <w:spacing w:before="0" w:beforeAutospacing="0" w:after="0" w:afterAutospacing="0"/>
        <w:textAlignment w:val="baseline"/>
        <w:rPr>
          <w:b/>
          <w:bCs/>
          <w:sz w:val="20"/>
          <w:szCs w:val="20"/>
        </w:rPr>
      </w:pPr>
      <w:r w:rsidRPr="00B64D0A">
        <w:rPr>
          <w:b/>
          <w:bCs/>
          <w:sz w:val="20"/>
          <w:szCs w:val="20"/>
        </w:rPr>
        <w:t xml:space="preserve">Proposal </w:t>
      </w:r>
      <w:r>
        <w:rPr>
          <w:b/>
          <w:bCs/>
          <w:sz w:val="20"/>
          <w:szCs w:val="20"/>
        </w:rPr>
        <w:t>4</w:t>
      </w:r>
      <w:r w:rsidRPr="00B64D0A">
        <w:rPr>
          <w:b/>
          <w:bCs/>
          <w:sz w:val="20"/>
          <w:szCs w:val="20"/>
        </w:rPr>
        <w:t>: Group handovers over NG and XN interfaces should be supported for NTN for earth moving and quasi earth fixed cells</w:t>
      </w:r>
    </w:p>
    <w:p w14:paraId="40C7D7E8" w14:textId="0A905979" w:rsidR="00AB23E5" w:rsidRDefault="00AB23E5" w:rsidP="00AE31D4">
      <w:pPr>
        <w:pStyle w:val="paragraph"/>
        <w:spacing w:before="0" w:beforeAutospacing="0" w:after="0" w:afterAutospacing="0"/>
        <w:textAlignment w:val="baseline"/>
        <w:rPr>
          <w:b/>
          <w:bCs/>
          <w:sz w:val="20"/>
          <w:szCs w:val="20"/>
          <w:lang w:val="en-GB"/>
        </w:rPr>
      </w:pPr>
    </w:p>
    <w:p w14:paraId="4D920F24" w14:textId="77777777" w:rsidR="00AB23E5" w:rsidRPr="00B64D0A" w:rsidRDefault="00AB23E5" w:rsidP="00AB23E5">
      <w:pPr>
        <w:pStyle w:val="paragraph"/>
        <w:spacing w:before="0" w:beforeAutospacing="0" w:after="0" w:afterAutospacing="0"/>
        <w:textAlignment w:val="baseline"/>
        <w:rPr>
          <w:b/>
          <w:bCs/>
          <w:sz w:val="20"/>
          <w:szCs w:val="20"/>
        </w:rPr>
      </w:pPr>
      <w:r w:rsidRPr="00B64D0A">
        <w:rPr>
          <w:b/>
          <w:bCs/>
          <w:sz w:val="20"/>
          <w:szCs w:val="20"/>
        </w:rPr>
        <w:t xml:space="preserve">Proposal </w:t>
      </w:r>
      <w:r>
        <w:rPr>
          <w:b/>
          <w:bCs/>
          <w:sz w:val="20"/>
          <w:szCs w:val="20"/>
        </w:rPr>
        <w:t>5</w:t>
      </w:r>
      <w:r w:rsidRPr="00B64D0A">
        <w:rPr>
          <w:b/>
          <w:bCs/>
          <w:sz w:val="20"/>
          <w:szCs w:val="20"/>
        </w:rPr>
        <w:t>: For group handovers, message size limitation should be taken into consideration. </w:t>
      </w:r>
    </w:p>
    <w:p w14:paraId="5EC52E67" w14:textId="6827AB63" w:rsidR="00AB23E5" w:rsidRDefault="00AB23E5" w:rsidP="00AE31D4">
      <w:pPr>
        <w:pStyle w:val="paragraph"/>
        <w:spacing w:before="0" w:beforeAutospacing="0" w:after="0" w:afterAutospacing="0"/>
        <w:textAlignment w:val="baseline"/>
        <w:rPr>
          <w:b/>
          <w:bCs/>
          <w:sz w:val="20"/>
          <w:szCs w:val="20"/>
          <w:lang w:val="en-GB"/>
        </w:rPr>
      </w:pPr>
    </w:p>
    <w:p w14:paraId="54E6ED4C" w14:textId="1D6D1A43" w:rsidR="00AB23E5" w:rsidRPr="00AB23E5" w:rsidRDefault="00AB23E5" w:rsidP="00AE31D4">
      <w:pPr>
        <w:pStyle w:val="paragraph"/>
        <w:spacing w:before="0" w:beforeAutospacing="0" w:after="0" w:afterAutospacing="0"/>
        <w:textAlignment w:val="baseline"/>
        <w:rPr>
          <w:b/>
          <w:bCs/>
          <w:sz w:val="20"/>
          <w:szCs w:val="20"/>
          <w:u w:val="single"/>
          <w:lang w:val="en-GB"/>
        </w:rPr>
      </w:pPr>
      <w:r w:rsidRPr="00AB23E5">
        <w:rPr>
          <w:b/>
          <w:bCs/>
          <w:sz w:val="20"/>
          <w:szCs w:val="20"/>
          <w:u w:val="single"/>
          <w:lang w:val="en-GB"/>
        </w:rPr>
        <w:t>Feeder Link Switch Over:</w:t>
      </w:r>
    </w:p>
    <w:p w14:paraId="7D954325" w14:textId="77777777" w:rsidR="00AB23E5" w:rsidRDefault="00AB23E5" w:rsidP="00AE31D4">
      <w:pPr>
        <w:pStyle w:val="paragraph"/>
        <w:spacing w:before="0" w:beforeAutospacing="0" w:after="0" w:afterAutospacing="0"/>
        <w:textAlignment w:val="baseline"/>
        <w:rPr>
          <w:b/>
          <w:bCs/>
          <w:sz w:val="20"/>
          <w:szCs w:val="20"/>
          <w:lang w:val="en-GB"/>
        </w:rPr>
      </w:pPr>
    </w:p>
    <w:p w14:paraId="08CB8F2A" w14:textId="77777777" w:rsidR="00AB23E5" w:rsidRPr="001C5C20" w:rsidRDefault="00AB23E5" w:rsidP="00AB23E5">
      <w:pPr>
        <w:rPr>
          <w:b/>
          <w:bCs/>
          <w:lang w:val="en-US" w:eastAsia="ja-JP"/>
        </w:rPr>
      </w:pPr>
      <w:r w:rsidRPr="001C5C20">
        <w:rPr>
          <w:b/>
          <w:bCs/>
          <w:lang w:val="en-US" w:eastAsia="ja-JP"/>
        </w:rPr>
        <w:t xml:space="preserve">Proposal 6: Proposal </w:t>
      </w:r>
      <w:r>
        <w:rPr>
          <w:b/>
          <w:bCs/>
          <w:lang w:val="en-US" w:eastAsia="ja-JP"/>
        </w:rPr>
        <w:t>2</w:t>
      </w:r>
      <w:r w:rsidRPr="001C5C20">
        <w:rPr>
          <w:b/>
          <w:bCs/>
          <w:lang w:val="en-US" w:eastAsia="ja-JP"/>
        </w:rPr>
        <w:t xml:space="preserve"> shall be applicable for Feeder Link Switch over scenario</w:t>
      </w:r>
      <w:r>
        <w:rPr>
          <w:b/>
          <w:bCs/>
          <w:lang w:val="en-US" w:eastAsia="ja-JP"/>
        </w:rPr>
        <w:t xml:space="preserve"> as well</w:t>
      </w:r>
      <w:r w:rsidRPr="001C5C20">
        <w:rPr>
          <w:b/>
          <w:bCs/>
          <w:lang w:val="en-US" w:eastAsia="ja-JP"/>
        </w:rPr>
        <w:t>.</w:t>
      </w:r>
    </w:p>
    <w:p w14:paraId="044006A4" w14:textId="77777777" w:rsidR="00AB23E5" w:rsidRPr="001C5C20" w:rsidRDefault="00AB23E5" w:rsidP="00AB23E5">
      <w:pPr>
        <w:pStyle w:val="paragraph"/>
        <w:spacing w:before="0" w:beforeAutospacing="0" w:after="0" w:afterAutospacing="0"/>
        <w:textAlignment w:val="baseline"/>
        <w:rPr>
          <w:b/>
          <w:bCs/>
          <w:sz w:val="20"/>
          <w:szCs w:val="20"/>
          <w:lang w:val="en-GB"/>
        </w:rPr>
      </w:pPr>
      <w:r w:rsidRPr="001C5C20">
        <w:rPr>
          <w:b/>
          <w:bCs/>
          <w:sz w:val="20"/>
          <w:szCs w:val="20"/>
          <w:lang w:eastAsia="ja-JP"/>
        </w:rPr>
        <w:t xml:space="preserve">Proposal 7: Hard or Soft Feeder link Switch over indication shall be exchanged via </w:t>
      </w:r>
      <w:r w:rsidRPr="001C5C20">
        <w:rPr>
          <w:b/>
          <w:bCs/>
          <w:sz w:val="20"/>
          <w:szCs w:val="20"/>
          <w:lang w:val="en-GB"/>
        </w:rPr>
        <w:t xml:space="preserve">XN Setup procedure and Config Update procedure between the neighbouring </w:t>
      </w:r>
      <w:proofErr w:type="spellStart"/>
      <w:r w:rsidRPr="001C5C20">
        <w:rPr>
          <w:b/>
          <w:bCs/>
          <w:sz w:val="20"/>
          <w:szCs w:val="20"/>
          <w:lang w:val="en-GB"/>
        </w:rPr>
        <w:t>gNBs</w:t>
      </w:r>
      <w:proofErr w:type="spellEnd"/>
      <w:r>
        <w:rPr>
          <w:b/>
          <w:bCs/>
          <w:sz w:val="20"/>
          <w:szCs w:val="20"/>
          <w:lang w:val="en-GB"/>
        </w:rPr>
        <w:t>.</w:t>
      </w:r>
    </w:p>
    <w:p w14:paraId="68AE7BAD" w14:textId="17828CFB" w:rsidR="00AB23E5" w:rsidRDefault="00AB23E5" w:rsidP="00AE31D4">
      <w:pPr>
        <w:pStyle w:val="paragraph"/>
        <w:spacing w:before="0" w:beforeAutospacing="0" w:after="0" w:afterAutospacing="0"/>
        <w:textAlignment w:val="baseline"/>
        <w:rPr>
          <w:b/>
          <w:bCs/>
          <w:sz w:val="20"/>
          <w:szCs w:val="20"/>
          <w:lang w:val="en-GB"/>
        </w:rPr>
      </w:pPr>
    </w:p>
    <w:p w14:paraId="41960522" w14:textId="77777777" w:rsidR="00AB23E5" w:rsidRPr="001C5C20" w:rsidRDefault="00AB23E5" w:rsidP="00AB23E5">
      <w:pPr>
        <w:rPr>
          <w:b/>
          <w:bCs/>
          <w:lang w:val="en-US" w:eastAsia="ja-JP"/>
        </w:rPr>
      </w:pPr>
      <w:r w:rsidRPr="001C5C20">
        <w:rPr>
          <w:b/>
          <w:bCs/>
          <w:lang w:val="en-US" w:eastAsia="ja-JP"/>
        </w:rPr>
        <w:t xml:space="preserve">Proposal 8: Allow group transfer of UE Context via XN between the source and target </w:t>
      </w:r>
      <w:proofErr w:type="spellStart"/>
      <w:r w:rsidRPr="001C5C20">
        <w:rPr>
          <w:b/>
          <w:bCs/>
          <w:lang w:val="en-US" w:eastAsia="ja-JP"/>
        </w:rPr>
        <w:t>gNBs</w:t>
      </w:r>
      <w:proofErr w:type="spellEnd"/>
      <w:r w:rsidRPr="001C5C20">
        <w:rPr>
          <w:b/>
          <w:bCs/>
          <w:lang w:val="en-US" w:eastAsia="ja-JP"/>
        </w:rPr>
        <w:t xml:space="preserve"> for feeder link switch over.</w:t>
      </w:r>
    </w:p>
    <w:p w14:paraId="06673CD9" w14:textId="77777777" w:rsidR="00AB23E5" w:rsidRPr="00B64D0A" w:rsidRDefault="00AB23E5" w:rsidP="00AE31D4">
      <w:pPr>
        <w:pStyle w:val="paragraph"/>
        <w:spacing w:before="0" w:beforeAutospacing="0" w:after="0" w:afterAutospacing="0"/>
        <w:textAlignment w:val="baseline"/>
        <w:rPr>
          <w:b/>
          <w:bCs/>
          <w:sz w:val="20"/>
          <w:szCs w:val="20"/>
          <w:lang w:val="en-GB"/>
        </w:rPr>
      </w:pPr>
    </w:p>
    <w:sectPr w:rsidR="00AB23E5" w:rsidRPr="00B64D0A"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72D7" w14:textId="77777777" w:rsidR="0033307F" w:rsidRDefault="0033307F">
      <w:pPr>
        <w:spacing w:after="0"/>
      </w:pPr>
      <w:r>
        <w:separator/>
      </w:r>
    </w:p>
  </w:endnote>
  <w:endnote w:type="continuationSeparator" w:id="0">
    <w:p w14:paraId="0C809F3B" w14:textId="77777777" w:rsidR="0033307F" w:rsidRDefault="0033307F">
      <w:pPr>
        <w:spacing w:after="0"/>
      </w:pPr>
      <w:r>
        <w:continuationSeparator/>
      </w:r>
    </w:p>
  </w:endnote>
  <w:endnote w:type="continuationNotice" w:id="1">
    <w:p w14:paraId="0C8B2D8F" w14:textId="77777777" w:rsidR="0033307F" w:rsidRDefault="00333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12F63" w14:textId="77777777" w:rsidR="0033307F" w:rsidRDefault="0033307F">
      <w:pPr>
        <w:spacing w:after="0"/>
      </w:pPr>
      <w:r>
        <w:separator/>
      </w:r>
    </w:p>
  </w:footnote>
  <w:footnote w:type="continuationSeparator" w:id="0">
    <w:p w14:paraId="3712AC10" w14:textId="77777777" w:rsidR="0033307F" w:rsidRDefault="0033307F">
      <w:pPr>
        <w:spacing w:after="0"/>
      </w:pPr>
      <w:r>
        <w:continuationSeparator/>
      </w:r>
    </w:p>
  </w:footnote>
  <w:footnote w:type="continuationNotice" w:id="1">
    <w:p w14:paraId="09873732" w14:textId="77777777" w:rsidR="0033307F" w:rsidRDefault="003330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1026325172">
    <w:abstractNumId w:val="1"/>
  </w:num>
  <w:num w:numId="5" w16cid:durableId="57484751">
    <w:abstractNumId w:val="12"/>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0"/>
  </w:num>
  <w:num w:numId="10" w16cid:durableId="392896516">
    <w:abstractNumId w:val="14"/>
  </w:num>
  <w:num w:numId="11" w16cid:durableId="1511211935">
    <w:abstractNumId w:val="13"/>
  </w:num>
  <w:num w:numId="12" w16cid:durableId="1260210478">
    <w:abstractNumId w:val="8"/>
  </w:num>
  <w:num w:numId="13" w16cid:durableId="1661083047">
    <w:abstractNumId w:val="7"/>
  </w:num>
  <w:num w:numId="14" w16cid:durableId="756633264">
    <w:abstractNumId w:val="15"/>
  </w:num>
  <w:num w:numId="15" w16cid:durableId="2035497425">
    <w:abstractNumId w:val="4"/>
  </w:num>
  <w:num w:numId="16" w16cid:durableId="1057585146">
    <w:abstractNumId w:val="8"/>
  </w:num>
  <w:num w:numId="17" w16cid:durableId="33642510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4FAB"/>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22A"/>
    <w:rsid w:val="00044B74"/>
    <w:rsid w:val="00044F9B"/>
    <w:rsid w:val="00044FCB"/>
    <w:rsid w:val="00045725"/>
    <w:rsid w:val="00045A00"/>
    <w:rsid w:val="00046181"/>
    <w:rsid w:val="000468F3"/>
    <w:rsid w:val="00046B05"/>
    <w:rsid w:val="00046EFD"/>
    <w:rsid w:val="00047C8F"/>
    <w:rsid w:val="00050636"/>
    <w:rsid w:val="00050C4B"/>
    <w:rsid w:val="00050E3F"/>
    <w:rsid w:val="00050FF6"/>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77BB2"/>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34C5"/>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84"/>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CDF"/>
    <w:rsid w:val="00276F18"/>
    <w:rsid w:val="002778E9"/>
    <w:rsid w:val="0028052E"/>
    <w:rsid w:val="002805CD"/>
    <w:rsid w:val="00280C5A"/>
    <w:rsid w:val="002814BA"/>
    <w:rsid w:val="002818BC"/>
    <w:rsid w:val="0028232D"/>
    <w:rsid w:val="002831A7"/>
    <w:rsid w:val="00283DE4"/>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166"/>
    <w:rsid w:val="002B1C83"/>
    <w:rsid w:val="002B24FE"/>
    <w:rsid w:val="002B4369"/>
    <w:rsid w:val="002B4F06"/>
    <w:rsid w:val="002B527F"/>
    <w:rsid w:val="002B539B"/>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43"/>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07F"/>
    <w:rsid w:val="0033329D"/>
    <w:rsid w:val="003337B6"/>
    <w:rsid w:val="0033445E"/>
    <w:rsid w:val="003366E7"/>
    <w:rsid w:val="00336766"/>
    <w:rsid w:val="003403F9"/>
    <w:rsid w:val="00340836"/>
    <w:rsid w:val="003415D0"/>
    <w:rsid w:val="00341869"/>
    <w:rsid w:val="00341DDA"/>
    <w:rsid w:val="0034243D"/>
    <w:rsid w:val="00343612"/>
    <w:rsid w:val="00343F30"/>
    <w:rsid w:val="00345C68"/>
    <w:rsid w:val="00346033"/>
    <w:rsid w:val="00346796"/>
    <w:rsid w:val="00346944"/>
    <w:rsid w:val="00347A59"/>
    <w:rsid w:val="00350851"/>
    <w:rsid w:val="00350C50"/>
    <w:rsid w:val="0035181E"/>
    <w:rsid w:val="003541D5"/>
    <w:rsid w:val="00354FC8"/>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C1E"/>
    <w:rsid w:val="003C4A78"/>
    <w:rsid w:val="003C4ADA"/>
    <w:rsid w:val="003C50B7"/>
    <w:rsid w:val="003C55FB"/>
    <w:rsid w:val="003C6113"/>
    <w:rsid w:val="003C68DE"/>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0DBA"/>
    <w:rsid w:val="003E11B2"/>
    <w:rsid w:val="003E16AF"/>
    <w:rsid w:val="003E2612"/>
    <w:rsid w:val="003E26BE"/>
    <w:rsid w:val="003E2F4D"/>
    <w:rsid w:val="003E3230"/>
    <w:rsid w:val="003E3F6A"/>
    <w:rsid w:val="003E626C"/>
    <w:rsid w:val="003E7594"/>
    <w:rsid w:val="003E77D7"/>
    <w:rsid w:val="003E7A54"/>
    <w:rsid w:val="003F048F"/>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6F6"/>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4A3"/>
    <w:rsid w:val="004F3A3E"/>
    <w:rsid w:val="004F504A"/>
    <w:rsid w:val="004F60BB"/>
    <w:rsid w:val="004F633E"/>
    <w:rsid w:val="004F67E1"/>
    <w:rsid w:val="004F7D50"/>
    <w:rsid w:val="00500B91"/>
    <w:rsid w:val="00500D1D"/>
    <w:rsid w:val="0050196A"/>
    <w:rsid w:val="00501E2D"/>
    <w:rsid w:val="00502128"/>
    <w:rsid w:val="00502B11"/>
    <w:rsid w:val="00503D35"/>
    <w:rsid w:val="0050428A"/>
    <w:rsid w:val="0050445D"/>
    <w:rsid w:val="00504551"/>
    <w:rsid w:val="005050BD"/>
    <w:rsid w:val="00506BFB"/>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1E8A"/>
    <w:rsid w:val="00541FC8"/>
    <w:rsid w:val="005423BC"/>
    <w:rsid w:val="00543B00"/>
    <w:rsid w:val="00543D57"/>
    <w:rsid w:val="00544FEB"/>
    <w:rsid w:val="005465A6"/>
    <w:rsid w:val="00546886"/>
    <w:rsid w:val="00547AFF"/>
    <w:rsid w:val="00547B4F"/>
    <w:rsid w:val="00550782"/>
    <w:rsid w:val="005513A0"/>
    <w:rsid w:val="005513A3"/>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43C0"/>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C2E"/>
    <w:rsid w:val="005A0FD5"/>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0393"/>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0050"/>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30"/>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6657"/>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B46"/>
    <w:rsid w:val="007C42C9"/>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39A"/>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2622"/>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57A4"/>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05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5E7"/>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4AE9"/>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1"/>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4AF"/>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3E5"/>
    <w:rsid w:val="00AB2428"/>
    <w:rsid w:val="00AB2812"/>
    <w:rsid w:val="00AB2C0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1D4"/>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121C"/>
    <w:rsid w:val="00B43389"/>
    <w:rsid w:val="00B43EF9"/>
    <w:rsid w:val="00B445A3"/>
    <w:rsid w:val="00B45112"/>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0A"/>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3022"/>
    <w:rsid w:val="00BF3F7F"/>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766"/>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FBD"/>
    <w:rsid w:val="00CC2691"/>
    <w:rsid w:val="00CC2F63"/>
    <w:rsid w:val="00CC50AB"/>
    <w:rsid w:val="00CC5F6B"/>
    <w:rsid w:val="00CC671A"/>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CF7AE3"/>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759"/>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5131"/>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0A7"/>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22E"/>
    <w:rsid w:val="00ED45C7"/>
    <w:rsid w:val="00ED4A2B"/>
    <w:rsid w:val="00ED4FB8"/>
    <w:rsid w:val="00ED526D"/>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01D"/>
    <w:rsid w:val="00F23527"/>
    <w:rsid w:val="00F2389B"/>
    <w:rsid w:val="00F23C55"/>
    <w:rsid w:val="00F23F73"/>
    <w:rsid w:val="00F2462E"/>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A2C"/>
    <w:rsid w:val="00F50EBD"/>
    <w:rsid w:val="00F51016"/>
    <w:rsid w:val="00F510F4"/>
    <w:rsid w:val="00F51DBA"/>
    <w:rsid w:val="00F52551"/>
    <w:rsid w:val="00F529D3"/>
    <w:rsid w:val="00F52AE1"/>
    <w:rsid w:val="00F532C6"/>
    <w:rsid w:val="00F53697"/>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05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Normal"/>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DC3584"/>
  </w:style>
  <w:style w:type="character" w:customStyle="1" w:styleId="eop">
    <w:name w:val="eop"/>
    <w:basedOn w:val="DefaultParagraphFont"/>
    <w:rsid w:val="00DC3584"/>
  </w:style>
  <w:style w:type="character" w:customStyle="1" w:styleId="spellingerror">
    <w:name w:val="spellingerror"/>
    <w:basedOn w:val="DefaultParagraphFont"/>
    <w:rsid w:val="00BF1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5</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User</cp:lastModifiedBy>
  <cp:revision>10</cp:revision>
  <cp:lastPrinted>2017-09-12T10:53:00Z</cp:lastPrinted>
  <dcterms:created xsi:type="dcterms:W3CDTF">2022-09-20T09:06:00Z</dcterms:created>
  <dcterms:modified xsi:type="dcterms:W3CDTF">2022-09-27T11:39:00Z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